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38B85" w14:textId="77777777" w:rsidR="006148B6" w:rsidRDefault="006148B6" w:rsidP="006148B6">
      <w:pPr>
        <w:jc w:val="center"/>
        <w:rPr>
          <w:rFonts w:ascii="Times New Roman" w:hAnsi="Times New Roman" w:cs="Times New Roman"/>
          <w:b/>
          <w:bCs/>
          <w:sz w:val="32"/>
          <w:szCs w:val="32"/>
        </w:rPr>
      </w:pPr>
    </w:p>
    <w:p w14:paraId="48609F49" w14:textId="77777777" w:rsidR="006148B6" w:rsidRDefault="006148B6" w:rsidP="006148B6">
      <w:pPr>
        <w:jc w:val="center"/>
        <w:rPr>
          <w:rFonts w:ascii="Times New Roman" w:hAnsi="Times New Roman" w:cs="Times New Roman"/>
          <w:b/>
          <w:bCs/>
          <w:sz w:val="32"/>
          <w:szCs w:val="32"/>
        </w:rPr>
      </w:pPr>
    </w:p>
    <w:p w14:paraId="44BE76CF" w14:textId="77777777" w:rsidR="006148B6" w:rsidRDefault="006148B6" w:rsidP="006148B6">
      <w:pPr>
        <w:jc w:val="center"/>
        <w:rPr>
          <w:rFonts w:ascii="Times New Roman" w:hAnsi="Times New Roman" w:cs="Times New Roman"/>
          <w:b/>
          <w:bCs/>
          <w:sz w:val="32"/>
          <w:szCs w:val="32"/>
        </w:rPr>
      </w:pPr>
    </w:p>
    <w:p w14:paraId="1F284A24" w14:textId="77777777" w:rsidR="006148B6" w:rsidRDefault="006148B6" w:rsidP="006148B6">
      <w:pPr>
        <w:jc w:val="center"/>
        <w:rPr>
          <w:rFonts w:ascii="Times New Roman" w:hAnsi="Times New Roman" w:cs="Times New Roman"/>
          <w:b/>
          <w:bCs/>
          <w:sz w:val="32"/>
          <w:szCs w:val="32"/>
        </w:rPr>
      </w:pPr>
    </w:p>
    <w:p w14:paraId="0EC1E625" w14:textId="77777777" w:rsidR="006148B6" w:rsidRDefault="006148B6" w:rsidP="006148B6">
      <w:pPr>
        <w:jc w:val="center"/>
        <w:rPr>
          <w:rFonts w:ascii="Times New Roman" w:hAnsi="Times New Roman" w:cs="Times New Roman"/>
          <w:b/>
          <w:bCs/>
          <w:sz w:val="32"/>
          <w:szCs w:val="32"/>
        </w:rPr>
      </w:pPr>
    </w:p>
    <w:p w14:paraId="7DF8FA90" w14:textId="77777777" w:rsidR="006148B6" w:rsidRDefault="006148B6" w:rsidP="006148B6">
      <w:pPr>
        <w:jc w:val="center"/>
        <w:rPr>
          <w:rFonts w:ascii="Times New Roman" w:hAnsi="Times New Roman" w:cs="Times New Roman"/>
          <w:b/>
          <w:bCs/>
          <w:sz w:val="32"/>
          <w:szCs w:val="32"/>
        </w:rPr>
      </w:pPr>
    </w:p>
    <w:p w14:paraId="6475D42E" w14:textId="3FA6D2FD" w:rsidR="00404B8D" w:rsidRDefault="006148B6" w:rsidP="006148B6">
      <w:pPr>
        <w:jc w:val="center"/>
        <w:rPr>
          <w:rFonts w:ascii="Times New Roman" w:hAnsi="Times New Roman" w:cs="Times New Roman"/>
          <w:b/>
          <w:bCs/>
          <w:sz w:val="32"/>
          <w:szCs w:val="32"/>
        </w:rPr>
      </w:pPr>
      <w:r w:rsidRPr="006148B6">
        <w:rPr>
          <w:rFonts w:ascii="Times New Roman" w:hAnsi="Times New Roman" w:cs="Times New Roman"/>
          <w:b/>
          <w:bCs/>
          <w:sz w:val="32"/>
          <w:szCs w:val="32"/>
        </w:rPr>
        <w:t>Atzinums par hidroģeoloģiskā režīma izmaiņu prognozi atradnei “Iecava II” un tai pieguļošajai teritorijai</w:t>
      </w:r>
    </w:p>
    <w:p w14:paraId="595D34C3" w14:textId="77777777" w:rsidR="006148B6" w:rsidRDefault="006148B6" w:rsidP="006148B6">
      <w:pPr>
        <w:jc w:val="center"/>
        <w:rPr>
          <w:rFonts w:ascii="Times New Roman" w:hAnsi="Times New Roman" w:cs="Times New Roman"/>
          <w:b/>
          <w:bCs/>
          <w:sz w:val="32"/>
          <w:szCs w:val="32"/>
        </w:rPr>
      </w:pPr>
    </w:p>
    <w:p w14:paraId="00E63DC5" w14:textId="77777777" w:rsidR="006148B6" w:rsidRDefault="006148B6" w:rsidP="006148B6">
      <w:pPr>
        <w:jc w:val="center"/>
        <w:rPr>
          <w:rFonts w:ascii="Times New Roman" w:hAnsi="Times New Roman" w:cs="Times New Roman"/>
          <w:b/>
          <w:bCs/>
          <w:sz w:val="32"/>
          <w:szCs w:val="32"/>
        </w:rPr>
      </w:pPr>
    </w:p>
    <w:p w14:paraId="7192E731" w14:textId="77777777" w:rsidR="006148B6" w:rsidRDefault="006148B6" w:rsidP="006148B6">
      <w:pPr>
        <w:jc w:val="center"/>
        <w:rPr>
          <w:rFonts w:ascii="Times New Roman" w:hAnsi="Times New Roman" w:cs="Times New Roman"/>
          <w:b/>
          <w:bCs/>
          <w:sz w:val="32"/>
          <w:szCs w:val="32"/>
        </w:rPr>
      </w:pPr>
    </w:p>
    <w:p w14:paraId="6E035A6C" w14:textId="11B0D9B9" w:rsidR="006148B6" w:rsidRDefault="006148B6">
      <w:pPr>
        <w:rPr>
          <w:rFonts w:ascii="Times New Roman" w:hAnsi="Times New Roman" w:cs="Times New Roman"/>
          <w:b/>
          <w:bCs/>
          <w:sz w:val="32"/>
          <w:szCs w:val="32"/>
        </w:rPr>
      </w:pPr>
      <w:r>
        <w:rPr>
          <w:rFonts w:ascii="Times New Roman" w:hAnsi="Times New Roman" w:cs="Times New Roman"/>
          <w:b/>
          <w:bCs/>
          <w:sz w:val="32"/>
          <w:szCs w:val="32"/>
        </w:rPr>
        <w:br w:type="page"/>
      </w:r>
    </w:p>
    <w:p w14:paraId="489D44AE" w14:textId="57B88862" w:rsidR="006148B6" w:rsidRDefault="006148B6" w:rsidP="00BA73EC">
      <w:pPr>
        <w:pStyle w:val="Heading1"/>
      </w:pPr>
      <w:bookmarkStart w:id="0" w:name="_Toc202262242"/>
      <w:r>
        <w:lastRenderedPageBreak/>
        <w:t>Saturs</w:t>
      </w:r>
      <w:bookmarkEnd w:id="0"/>
    </w:p>
    <w:p w14:paraId="0B822975" w14:textId="286D259E" w:rsidR="00BA73EC" w:rsidRDefault="00BA73EC">
      <w:pPr>
        <w:pStyle w:val="TOCHeading"/>
        <w:rPr>
          <w:rFonts w:ascii="Times New Roman" w:hAnsi="Times New Roman" w:cs="Times New Roman"/>
          <w:b/>
          <w:bCs/>
        </w:rPr>
      </w:pPr>
    </w:p>
    <w:sdt>
      <w:sdtPr>
        <w:id w:val="-232235050"/>
        <w:docPartObj>
          <w:docPartGallery w:val="Table of Contents"/>
          <w:docPartUnique/>
        </w:docPartObj>
      </w:sdtPr>
      <w:sdtEndPr>
        <w:rPr>
          <w:rFonts w:ascii="Times New Roman" w:hAnsi="Times New Roman" w:cs="Times New Roman"/>
          <w:b/>
          <w:bCs/>
          <w:noProof/>
          <w:sz w:val="24"/>
          <w:szCs w:val="24"/>
        </w:rPr>
      </w:sdtEndPr>
      <w:sdtContent>
        <w:p w14:paraId="6A533B4A" w14:textId="1B7D13CB" w:rsidR="00BA73EC" w:rsidRPr="00333F39" w:rsidRDefault="00BA73EC" w:rsidP="00BA73EC">
          <w:pPr>
            <w:rPr>
              <w:rFonts w:ascii="Times New Roman" w:hAnsi="Times New Roman" w:cs="Times New Roman"/>
              <w:sz w:val="24"/>
              <w:szCs w:val="24"/>
            </w:rPr>
          </w:pPr>
        </w:p>
        <w:p w14:paraId="3FF67FEB" w14:textId="7A51DDF1" w:rsidR="004E3279" w:rsidRPr="004E3279" w:rsidRDefault="00BA73EC">
          <w:pPr>
            <w:pStyle w:val="TOC1"/>
            <w:tabs>
              <w:tab w:val="right" w:leader="dot" w:pos="9350"/>
            </w:tabs>
            <w:rPr>
              <w:rFonts w:eastAsiaTheme="minorEastAsia"/>
              <w:noProof/>
              <w:sz w:val="24"/>
              <w:szCs w:val="24"/>
              <w:lang w:val="en-US"/>
            </w:rPr>
          </w:pPr>
          <w:r w:rsidRPr="00333F39">
            <w:rPr>
              <w:rFonts w:ascii="Times New Roman" w:hAnsi="Times New Roman" w:cs="Times New Roman"/>
              <w:sz w:val="24"/>
              <w:szCs w:val="24"/>
            </w:rPr>
            <w:fldChar w:fldCharType="begin"/>
          </w:r>
          <w:r w:rsidRPr="00333F39">
            <w:rPr>
              <w:rFonts w:ascii="Times New Roman" w:hAnsi="Times New Roman" w:cs="Times New Roman"/>
              <w:sz w:val="24"/>
              <w:szCs w:val="24"/>
            </w:rPr>
            <w:instrText xml:space="preserve"> TOC \o "1-3" \h \z \u </w:instrText>
          </w:r>
          <w:r w:rsidRPr="00333F39">
            <w:rPr>
              <w:rFonts w:ascii="Times New Roman" w:hAnsi="Times New Roman" w:cs="Times New Roman"/>
              <w:sz w:val="24"/>
              <w:szCs w:val="24"/>
            </w:rPr>
            <w:fldChar w:fldCharType="separate"/>
          </w:r>
          <w:hyperlink w:anchor="_Toc202262242" w:history="1">
            <w:r w:rsidR="004E3279" w:rsidRPr="004E3279">
              <w:rPr>
                <w:rStyle w:val="Hyperlink"/>
                <w:noProof/>
                <w:sz w:val="24"/>
                <w:szCs w:val="24"/>
              </w:rPr>
              <w:t>Saturs</w:t>
            </w:r>
            <w:r w:rsidR="004E3279" w:rsidRPr="004E3279">
              <w:rPr>
                <w:noProof/>
                <w:webHidden/>
                <w:sz w:val="24"/>
                <w:szCs w:val="24"/>
              </w:rPr>
              <w:tab/>
            </w:r>
            <w:r w:rsidR="004E3279" w:rsidRPr="004E3279">
              <w:rPr>
                <w:noProof/>
                <w:webHidden/>
                <w:sz w:val="24"/>
                <w:szCs w:val="24"/>
              </w:rPr>
              <w:fldChar w:fldCharType="begin"/>
            </w:r>
            <w:r w:rsidR="004E3279" w:rsidRPr="004E3279">
              <w:rPr>
                <w:noProof/>
                <w:webHidden/>
                <w:sz w:val="24"/>
                <w:szCs w:val="24"/>
              </w:rPr>
              <w:instrText xml:space="preserve"> PAGEREF _Toc202262242 \h </w:instrText>
            </w:r>
            <w:r w:rsidR="004E3279" w:rsidRPr="004E3279">
              <w:rPr>
                <w:noProof/>
                <w:webHidden/>
                <w:sz w:val="24"/>
                <w:szCs w:val="24"/>
              </w:rPr>
            </w:r>
            <w:r w:rsidR="004E3279" w:rsidRPr="004E3279">
              <w:rPr>
                <w:noProof/>
                <w:webHidden/>
                <w:sz w:val="24"/>
                <w:szCs w:val="24"/>
              </w:rPr>
              <w:fldChar w:fldCharType="separate"/>
            </w:r>
            <w:r w:rsidR="00C6296B">
              <w:rPr>
                <w:noProof/>
                <w:webHidden/>
                <w:sz w:val="24"/>
                <w:szCs w:val="24"/>
              </w:rPr>
              <w:t>2</w:t>
            </w:r>
            <w:r w:rsidR="004E3279" w:rsidRPr="004E3279">
              <w:rPr>
                <w:noProof/>
                <w:webHidden/>
                <w:sz w:val="24"/>
                <w:szCs w:val="24"/>
              </w:rPr>
              <w:fldChar w:fldCharType="end"/>
            </w:r>
          </w:hyperlink>
        </w:p>
        <w:p w14:paraId="6E962359" w14:textId="39439137" w:rsidR="004E3279" w:rsidRPr="004E3279" w:rsidRDefault="004E3279">
          <w:pPr>
            <w:pStyle w:val="TOC1"/>
            <w:tabs>
              <w:tab w:val="right" w:leader="dot" w:pos="9350"/>
            </w:tabs>
            <w:rPr>
              <w:rFonts w:eastAsiaTheme="minorEastAsia"/>
              <w:noProof/>
              <w:sz w:val="24"/>
              <w:szCs w:val="24"/>
              <w:lang w:val="en-US"/>
            </w:rPr>
          </w:pPr>
          <w:hyperlink w:anchor="_Toc202262243" w:history="1">
            <w:r w:rsidRPr="004E3279">
              <w:rPr>
                <w:rStyle w:val="Hyperlink"/>
                <w:noProof/>
                <w:sz w:val="24"/>
                <w:szCs w:val="24"/>
              </w:rPr>
              <w:t>Ievads</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_Toc202262243 \h </w:instrText>
            </w:r>
            <w:r w:rsidRPr="004E3279">
              <w:rPr>
                <w:noProof/>
                <w:webHidden/>
                <w:sz w:val="24"/>
                <w:szCs w:val="24"/>
              </w:rPr>
            </w:r>
            <w:r w:rsidRPr="004E3279">
              <w:rPr>
                <w:noProof/>
                <w:webHidden/>
                <w:sz w:val="24"/>
                <w:szCs w:val="24"/>
              </w:rPr>
              <w:fldChar w:fldCharType="separate"/>
            </w:r>
            <w:r w:rsidR="00C6296B">
              <w:rPr>
                <w:noProof/>
                <w:webHidden/>
                <w:sz w:val="24"/>
                <w:szCs w:val="24"/>
              </w:rPr>
              <w:t>3</w:t>
            </w:r>
            <w:r w:rsidRPr="004E3279">
              <w:rPr>
                <w:noProof/>
                <w:webHidden/>
                <w:sz w:val="24"/>
                <w:szCs w:val="24"/>
              </w:rPr>
              <w:fldChar w:fldCharType="end"/>
            </w:r>
          </w:hyperlink>
        </w:p>
        <w:p w14:paraId="10D70A64" w14:textId="1DF517CC" w:rsidR="004E3279" w:rsidRPr="004E3279" w:rsidRDefault="004E3279">
          <w:pPr>
            <w:pStyle w:val="TOC1"/>
            <w:tabs>
              <w:tab w:val="right" w:leader="dot" w:pos="9350"/>
            </w:tabs>
            <w:rPr>
              <w:rFonts w:eastAsiaTheme="minorEastAsia"/>
              <w:noProof/>
              <w:sz w:val="24"/>
              <w:szCs w:val="24"/>
              <w:lang w:val="en-US"/>
            </w:rPr>
          </w:pPr>
          <w:hyperlink w:anchor="_Toc202262244" w:history="1">
            <w:r w:rsidRPr="004E3279">
              <w:rPr>
                <w:rStyle w:val="Hyperlink"/>
                <w:noProof/>
                <w:sz w:val="24"/>
                <w:szCs w:val="24"/>
              </w:rPr>
              <w:t>Hidroģeoloģiskā modeļa pamatdati un uzstādījumi</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_Toc202262244 \h </w:instrText>
            </w:r>
            <w:r w:rsidRPr="004E3279">
              <w:rPr>
                <w:noProof/>
                <w:webHidden/>
                <w:sz w:val="24"/>
                <w:szCs w:val="24"/>
              </w:rPr>
            </w:r>
            <w:r w:rsidRPr="004E3279">
              <w:rPr>
                <w:noProof/>
                <w:webHidden/>
                <w:sz w:val="24"/>
                <w:szCs w:val="24"/>
              </w:rPr>
              <w:fldChar w:fldCharType="separate"/>
            </w:r>
            <w:r w:rsidR="00C6296B">
              <w:rPr>
                <w:noProof/>
                <w:webHidden/>
                <w:sz w:val="24"/>
                <w:szCs w:val="24"/>
              </w:rPr>
              <w:t>5</w:t>
            </w:r>
            <w:r w:rsidRPr="004E3279">
              <w:rPr>
                <w:noProof/>
                <w:webHidden/>
                <w:sz w:val="24"/>
                <w:szCs w:val="24"/>
              </w:rPr>
              <w:fldChar w:fldCharType="end"/>
            </w:r>
          </w:hyperlink>
        </w:p>
        <w:p w14:paraId="24B657F3" w14:textId="2BDDD913" w:rsidR="004E3279" w:rsidRPr="004E3279" w:rsidRDefault="004E3279">
          <w:pPr>
            <w:pStyle w:val="TOC1"/>
            <w:tabs>
              <w:tab w:val="right" w:leader="dot" w:pos="9350"/>
            </w:tabs>
            <w:rPr>
              <w:rFonts w:eastAsiaTheme="minorEastAsia"/>
              <w:noProof/>
              <w:sz w:val="24"/>
              <w:szCs w:val="24"/>
              <w:lang w:val="en-US"/>
            </w:rPr>
          </w:pPr>
          <w:hyperlink w:anchor="_Toc202262245" w:history="1">
            <w:r w:rsidRPr="004E3279">
              <w:rPr>
                <w:rStyle w:val="Hyperlink"/>
                <w:noProof/>
                <w:sz w:val="24"/>
                <w:szCs w:val="24"/>
              </w:rPr>
              <w:t>Dolomīta atradnes “Iecava II” individuālā ietekme</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_Toc202262245 \h </w:instrText>
            </w:r>
            <w:r w:rsidRPr="004E3279">
              <w:rPr>
                <w:noProof/>
                <w:webHidden/>
                <w:sz w:val="24"/>
                <w:szCs w:val="24"/>
              </w:rPr>
            </w:r>
            <w:r w:rsidRPr="004E3279">
              <w:rPr>
                <w:noProof/>
                <w:webHidden/>
                <w:sz w:val="24"/>
                <w:szCs w:val="24"/>
              </w:rPr>
              <w:fldChar w:fldCharType="separate"/>
            </w:r>
            <w:r w:rsidR="00C6296B">
              <w:rPr>
                <w:noProof/>
                <w:webHidden/>
                <w:sz w:val="24"/>
                <w:szCs w:val="24"/>
              </w:rPr>
              <w:t>10</w:t>
            </w:r>
            <w:r w:rsidRPr="004E3279">
              <w:rPr>
                <w:noProof/>
                <w:webHidden/>
                <w:sz w:val="24"/>
                <w:szCs w:val="24"/>
              </w:rPr>
              <w:fldChar w:fldCharType="end"/>
            </w:r>
          </w:hyperlink>
        </w:p>
        <w:p w14:paraId="0258D2E8" w14:textId="20B68375" w:rsidR="004E3279" w:rsidRPr="004E3279" w:rsidRDefault="004E3279">
          <w:pPr>
            <w:pStyle w:val="TOC1"/>
            <w:tabs>
              <w:tab w:val="right" w:leader="dot" w:pos="9350"/>
            </w:tabs>
            <w:rPr>
              <w:rFonts w:eastAsiaTheme="minorEastAsia"/>
              <w:noProof/>
              <w:sz w:val="24"/>
              <w:szCs w:val="24"/>
              <w:lang w:val="en-US"/>
            </w:rPr>
          </w:pPr>
          <w:hyperlink w:anchor="_Toc202262246" w:history="1">
            <w:r w:rsidRPr="004E3279">
              <w:rPr>
                <w:rStyle w:val="Hyperlink"/>
                <w:noProof/>
                <w:sz w:val="24"/>
                <w:szCs w:val="24"/>
              </w:rPr>
              <w:t>Aktīvo dolomīta atradņu maksimālā kopējā ietekme</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_Toc202262246 \h </w:instrText>
            </w:r>
            <w:r w:rsidRPr="004E3279">
              <w:rPr>
                <w:noProof/>
                <w:webHidden/>
                <w:sz w:val="24"/>
                <w:szCs w:val="24"/>
              </w:rPr>
            </w:r>
            <w:r w:rsidRPr="004E3279">
              <w:rPr>
                <w:noProof/>
                <w:webHidden/>
                <w:sz w:val="24"/>
                <w:szCs w:val="24"/>
              </w:rPr>
              <w:fldChar w:fldCharType="separate"/>
            </w:r>
            <w:r w:rsidR="00C6296B">
              <w:rPr>
                <w:noProof/>
                <w:webHidden/>
                <w:sz w:val="24"/>
                <w:szCs w:val="24"/>
              </w:rPr>
              <w:t>12</w:t>
            </w:r>
            <w:r w:rsidRPr="004E3279">
              <w:rPr>
                <w:noProof/>
                <w:webHidden/>
                <w:sz w:val="24"/>
                <w:szCs w:val="24"/>
              </w:rPr>
              <w:fldChar w:fldCharType="end"/>
            </w:r>
          </w:hyperlink>
        </w:p>
        <w:p w14:paraId="249FC8A7" w14:textId="6263D557" w:rsidR="004E3279" w:rsidRPr="004E3279" w:rsidRDefault="004E3279">
          <w:pPr>
            <w:pStyle w:val="TOC1"/>
            <w:tabs>
              <w:tab w:val="right" w:leader="dot" w:pos="9350"/>
            </w:tabs>
            <w:rPr>
              <w:rFonts w:eastAsiaTheme="minorEastAsia"/>
              <w:noProof/>
              <w:sz w:val="24"/>
              <w:szCs w:val="24"/>
              <w:lang w:val="en-US"/>
            </w:rPr>
          </w:pPr>
          <w:hyperlink w:anchor="_Toc202262247" w:history="1">
            <w:r w:rsidRPr="004E3279">
              <w:rPr>
                <w:rStyle w:val="Hyperlink"/>
                <w:noProof/>
                <w:sz w:val="24"/>
                <w:szCs w:val="24"/>
              </w:rPr>
              <w:t>Dolomīta atradnes “Iecava II” individuāla ietekme pēc VNA Iecava darbības pabeigšanas</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_Toc202262247 \h </w:instrText>
            </w:r>
            <w:r w:rsidRPr="004E3279">
              <w:rPr>
                <w:noProof/>
                <w:webHidden/>
                <w:sz w:val="24"/>
                <w:szCs w:val="24"/>
              </w:rPr>
            </w:r>
            <w:r w:rsidRPr="004E3279">
              <w:rPr>
                <w:noProof/>
                <w:webHidden/>
                <w:sz w:val="24"/>
                <w:szCs w:val="24"/>
              </w:rPr>
              <w:fldChar w:fldCharType="separate"/>
            </w:r>
            <w:r w:rsidR="00C6296B">
              <w:rPr>
                <w:noProof/>
                <w:webHidden/>
                <w:sz w:val="24"/>
                <w:szCs w:val="24"/>
              </w:rPr>
              <w:t>15</w:t>
            </w:r>
            <w:r w:rsidRPr="004E3279">
              <w:rPr>
                <w:noProof/>
                <w:webHidden/>
                <w:sz w:val="24"/>
                <w:szCs w:val="24"/>
              </w:rPr>
              <w:fldChar w:fldCharType="end"/>
            </w:r>
          </w:hyperlink>
        </w:p>
        <w:p w14:paraId="20E17541" w14:textId="4F9965EB" w:rsidR="004E3279" w:rsidRPr="004E3279" w:rsidRDefault="004E3279">
          <w:pPr>
            <w:pStyle w:val="TOC1"/>
            <w:tabs>
              <w:tab w:val="right" w:leader="dot" w:pos="9350"/>
            </w:tabs>
            <w:rPr>
              <w:rFonts w:eastAsiaTheme="minorEastAsia"/>
              <w:noProof/>
              <w:sz w:val="24"/>
              <w:szCs w:val="24"/>
              <w:lang w:val="en-US"/>
            </w:rPr>
          </w:pPr>
          <w:hyperlink w:anchor="_Toc202262248" w:history="1">
            <w:r w:rsidRPr="004E3279">
              <w:rPr>
                <w:rStyle w:val="Hyperlink"/>
                <w:noProof/>
                <w:sz w:val="24"/>
                <w:szCs w:val="24"/>
              </w:rPr>
              <w:t>Monitoringa datu analīze</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_Toc202262248 \h </w:instrText>
            </w:r>
            <w:r w:rsidRPr="004E3279">
              <w:rPr>
                <w:noProof/>
                <w:webHidden/>
                <w:sz w:val="24"/>
                <w:szCs w:val="24"/>
              </w:rPr>
            </w:r>
            <w:r w:rsidRPr="004E3279">
              <w:rPr>
                <w:noProof/>
                <w:webHidden/>
                <w:sz w:val="24"/>
                <w:szCs w:val="24"/>
              </w:rPr>
              <w:fldChar w:fldCharType="separate"/>
            </w:r>
            <w:r w:rsidR="00C6296B">
              <w:rPr>
                <w:noProof/>
                <w:webHidden/>
                <w:sz w:val="24"/>
                <w:szCs w:val="24"/>
              </w:rPr>
              <w:t>17</w:t>
            </w:r>
            <w:r w:rsidRPr="004E3279">
              <w:rPr>
                <w:noProof/>
                <w:webHidden/>
                <w:sz w:val="24"/>
                <w:szCs w:val="24"/>
              </w:rPr>
              <w:fldChar w:fldCharType="end"/>
            </w:r>
          </w:hyperlink>
        </w:p>
        <w:p w14:paraId="045C0D24" w14:textId="65A73511" w:rsidR="004E3279" w:rsidRPr="004E3279" w:rsidRDefault="004E3279">
          <w:pPr>
            <w:pStyle w:val="TOC1"/>
            <w:tabs>
              <w:tab w:val="right" w:leader="dot" w:pos="9350"/>
            </w:tabs>
            <w:rPr>
              <w:rFonts w:eastAsiaTheme="minorEastAsia"/>
              <w:noProof/>
              <w:sz w:val="24"/>
              <w:szCs w:val="24"/>
              <w:lang w:val="en-US"/>
            </w:rPr>
          </w:pPr>
          <w:hyperlink w:anchor="_Toc202262249" w:history="1">
            <w:r w:rsidRPr="004E3279">
              <w:rPr>
                <w:rStyle w:val="Hyperlink"/>
                <w:noProof/>
                <w:sz w:val="24"/>
                <w:szCs w:val="24"/>
              </w:rPr>
              <w:t>Secinājumi, ieteikumi un rekomendācijas</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_Toc202262249 \h </w:instrText>
            </w:r>
            <w:r w:rsidRPr="004E3279">
              <w:rPr>
                <w:noProof/>
                <w:webHidden/>
                <w:sz w:val="24"/>
                <w:szCs w:val="24"/>
              </w:rPr>
            </w:r>
            <w:r w:rsidRPr="004E3279">
              <w:rPr>
                <w:noProof/>
                <w:webHidden/>
                <w:sz w:val="24"/>
                <w:szCs w:val="24"/>
              </w:rPr>
              <w:fldChar w:fldCharType="separate"/>
            </w:r>
            <w:r w:rsidR="00C6296B">
              <w:rPr>
                <w:noProof/>
                <w:webHidden/>
                <w:sz w:val="24"/>
                <w:szCs w:val="24"/>
              </w:rPr>
              <w:t>21</w:t>
            </w:r>
            <w:r w:rsidRPr="004E3279">
              <w:rPr>
                <w:noProof/>
                <w:webHidden/>
                <w:sz w:val="24"/>
                <w:szCs w:val="24"/>
              </w:rPr>
              <w:fldChar w:fldCharType="end"/>
            </w:r>
          </w:hyperlink>
        </w:p>
        <w:p w14:paraId="5A70DF57" w14:textId="4011184D" w:rsidR="004E3279" w:rsidRPr="004E3279" w:rsidRDefault="004E3279">
          <w:pPr>
            <w:pStyle w:val="TOC1"/>
            <w:tabs>
              <w:tab w:val="right" w:leader="dot" w:pos="9350"/>
            </w:tabs>
            <w:rPr>
              <w:rFonts w:eastAsiaTheme="minorEastAsia"/>
              <w:noProof/>
              <w:sz w:val="24"/>
              <w:szCs w:val="24"/>
              <w:lang w:val="en-US"/>
            </w:rPr>
          </w:pPr>
          <w:hyperlink w:anchor="_Toc202262250" w:history="1">
            <w:r w:rsidRPr="004E3279">
              <w:rPr>
                <w:rStyle w:val="Hyperlink"/>
                <w:noProof/>
                <w:sz w:val="24"/>
                <w:szCs w:val="24"/>
              </w:rPr>
              <w:t>Izmantotās literatūras un informācijas saraksts</w:t>
            </w:r>
            <w:r w:rsidRPr="004E3279">
              <w:rPr>
                <w:noProof/>
                <w:webHidden/>
                <w:sz w:val="24"/>
                <w:szCs w:val="24"/>
              </w:rPr>
              <w:tab/>
            </w:r>
            <w:r w:rsidRPr="004E3279">
              <w:rPr>
                <w:noProof/>
                <w:webHidden/>
                <w:sz w:val="24"/>
                <w:szCs w:val="24"/>
              </w:rPr>
              <w:fldChar w:fldCharType="begin"/>
            </w:r>
            <w:r w:rsidRPr="004E3279">
              <w:rPr>
                <w:noProof/>
                <w:webHidden/>
                <w:sz w:val="24"/>
                <w:szCs w:val="24"/>
              </w:rPr>
              <w:instrText xml:space="preserve"> PAGEREF _Toc202262250 \h </w:instrText>
            </w:r>
            <w:r w:rsidRPr="004E3279">
              <w:rPr>
                <w:noProof/>
                <w:webHidden/>
                <w:sz w:val="24"/>
                <w:szCs w:val="24"/>
              </w:rPr>
            </w:r>
            <w:r w:rsidRPr="004E3279">
              <w:rPr>
                <w:noProof/>
                <w:webHidden/>
                <w:sz w:val="24"/>
                <w:szCs w:val="24"/>
              </w:rPr>
              <w:fldChar w:fldCharType="separate"/>
            </w:r>
            <w:r w:rsidR="00C6296B">
              <w:rPr>
                <w:noProof/>
                <w:webHidden/>
                <w:sz w:val="24"/>
                <w:szCs w:val="24"/>
              </w:rPr>
              <w:t>25</w:t>
            </w:r>
            <w:r w:rsidRPr="004E3279">
              <w:rPr>
                <w:noProof/>
                <w:webHidden/>
                <w:sz w:val="24"/>
                <w:szCs w:val="24"/>
              </w:rPr>
              <w:fldChar w:fldCharType="end"/>
            </w:r>
          </w:hyperlink>
        </w:p>
        <w:p w14:paraId="161664D2" w14:textId="3734EE76" w:rsidR="00BA73EC" w:rsidRPr="00BA73EC" w:rsidRDefault="00BA73EC">
          <w:pPr>
            <w:rPr>
              <w:rFonts w:ascii="Times New Roman" w:hAnsi="Times New Roman" w:cs="Times New Roman"/>
              <w:sz w:val="24"/>
              <w:szCs w:val="24"/>
            </w:rPr>
          </w:pPr>
          <w:r w:rsidRPr="00333F39">
            <w:rPr>
              <w:rFonts w:ascii="Times New Roman" w:hAnsi="Times New Roman" w:cs="Times New Roman"/>
              <w:b/>
              <w:bCs/>
              <w:noProof/>
              <w:sz w:val="24"/>
              <w:szCs w:val="24"/>
            </w:rPr>
            <w:fldChar w:fldCharType="end"/>
          </w:r>
        </w:p>
      </w:sdtContent>
    </w:sdt>
    <w:p w14:paraId="4FCCD4D1" w14:textId="000D27AD" w:rsidR="00BA73EC" w:rsidRDefault="00BA73EC">
      <w:pPr>
        <w:rPr>
          <w:rFonts w:ascii="Times New Roman" w:hAnsi="Times New Roman" w:cs="Times New Roman"/>
          <w:b/>
          <w:bCs/>
          <w:sz w:val="32"/>
          <w:szCs w:val="32"/>
        </w:rPr>
      </w:pPr>
      <w:r>
        <w:rPr>
          <w:rFonts w:ascii="Times New Roman" w:hAnsi="Times New Roman" w:cs="Times New Roman"/>
          <w:b/>
          <w:bCs/>
          <w:sz w:val="32"/>
          <w:szCs w:val="32"/>
        </w:rPr>
        <w:br w:type="page"/>
      </w:r>
    </w:p>
    <w:p w14:paraId="7269242B" w14:textId="67561934" w:rsidR="006148B6" w:rsidRDefault="006148B6" w:rsidP="00BA73EC">
      <w:pPr>
        <w:pStyle w:val="Heading1"/>
      </w:pPr>
      <w:bookmarkStart w:id="1" w:name="_Toc202262243"/>
      <w:r>
        <w:lastRenderedPageBreak/>
        <w:t>Ievads</w:t>
      </w:r>
      <w:bookmarkEnd w:id="1"/>
    </w:p>
    <w:p w14:paraId="5DCC988F" w14:textId="1E3EEB2A" w:rsidR="006148B6" w:rsidRDefault="006148B6" w:rsidP="0006156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Pr="006148B6">
        <w:rPr>
          <w:rFonts w:ascii="Times New Roman" w:hAnsi="Times New Roman" w:cs="Times New Roman"/>
          <w:sz w:val="24"/>
          <w:szCs w:val="24"/>
        </w:rPr>
        <w:t>idroģeoloģiskā modelēšana dolomīta atradnei</w:t>
      </w:r>
      <w:r>
        <w:rPr>
          <w:rFonts w:ascii="Times New Roman" w:hAnsi="Times New Roman" w:cs="Times New Roman"/>
          <w:sz w:val="24"/>
          <w:szCs w:val="24"/>
        </w:rPr>
        <w:t xml:space="preserve"> </w:t>
      </w:r>
      <w:r w:rsidRPr="006148B6">
        <w:rPr>
          <w:rFonts w:ascii="Times New Roman" w:hAnsi="Times New Roman" w:cs="Times New Roman"/>
          <w:sz w:val="24"/>
          <w:szCs w:val="24"/>
        </w:rPr>
        <w:t>“</w:t>
      </w:r>
      <w:r>
        <w:rPr>
          <w:rFonts w:ascii="Times New Roman" w:hAnsi="Times New Roman" w:cs="Times New Roman"/>
          <w:sz w:val="24"/>
          <w:szCs w:val="24"/>
        </w:rPr>
        <w:t>Iecava II</w:t>
      </w:r>
      <w:r w:rsidRPr="006148B6">
        <w:rPr>
          <w:rFonts w:ascii="Times New Roman" w:hAnsi="Times New Roman" w:cs="Times New Roman"/>
          <w:sz w:val="24"/>
          <w:szCs w:val="24"/>
        </w:rPr>
        <w:t>”</w:t>
      </w:r>
      <w:r w:rsidR="001E3514">
        <w:rPr>
          <w:rFonts w:ascii="Times New Roman" w:hAnsi="Times New Roman" w:cs="Times New Roman"/>
          <w:sz w:val="24"/>
          <w:szCs w:val="24"/>
        </w:rPr>
        <w:t>. Atradne atrodas</w:t>
      </w:r>
      <w:r w:rsidRPr="006148B6">
        <w:rPr>
          <w:rFonts w:ascii="Times New Roman" w:hAnsi="Times New Roman" w:cs="Times New Roman"/>
          <w:sz w:val="24"/>
          <w:szCs w:val="24"/>
        </w:rPr>
        <w:t xml:space="preserve"> </w:t>
      </w:r>
      <w:r>
        <w:rPr>
          <w:rFonts w:ascii="Times New Roman" w:hAnsi="Times New Roman" w:cs="Times New Roman"/>
          <w:sz w:val="24"/>
          <w:szCs w:val="24"/>
        </w:rPr>
        <w:t xml:space="preserve">Jelgavas </w:t>
      </w:r>
      <w:r w:rsidRPr="006148B6">
        <w:rPr>
          <w:rFonts w:ascii="Times New Roman" w:hAnsi="Times New Roman" w:cs="Times New Roman"/>
          <w:sz w:val="24"/>
          <w:szCs w:val="24"/>
        </w:rPr>
        <w:t>novadā</w:t>
      </w:r>
      <w:r>
        <w:rPr>
          <w:rFonts w:ascii="Times New Roman" w:hAnsi="Times New Roman" w:cs="Times New Roman"/>
          <w:sz w:val="24"/>
          <w:szCs w:val="24"/>
        </w:rPr>
        <w:t xml:space="preserve"> Salgales pagastā </w:t>
      </w:r>
      <w:r w:rsidR="001E3514" w:rsidRPr="00375707">
        <w:rPr>
          <w:rStyle w:val="Emphasis"/>
        </w:rPr>
        <w:t>nekustamā īpašuma “Auniņi” kadastra Nr.</w:t>
      </w:r>
      <w:r w:rsidR="001E3514" w:rsidRPr="00375707">
        <w:t xml:space="preserve"> </w:t>
      </w:r>
      <w:r w:rsidR="001E3514" w:rsidRPr="00375707">
        <w:rPr>
          <w:rStyle w:val="Emphasis"/>
        </w:rPr>
        <w:t>5478 008 0015, zemes vienībā ar kadastra apzīmējumu 5478 008 0100</w:t>
      </w:r>
      <w:r w:rsidRPr="006148B6">
        <w:rPr>
          <w:rFonts w:ascii="Times New Roman" w:hAnsi="Times New Roman" w:cs="Times New Roman"/>
          <w:sz w:val="24"/>
          <w:szCs w:val="24"/>
        </w:rPr>
        <w:t xml:space="preserve">. </w:t>
      </w:r>
      <w:r w:rsidR="001438FA">
        <w:rPr>
          <w:rFonts w:ascii="Times New Roman" w:hAnsi="Times New Roman" w:cs="Times New Roman"/>
          <w:sz w:val="24"/>
          <w:szCs w:val="24"/>
        </w:rPr>
        <w:t xml:space="preserve">Hidroģeoloģiskās modelēšanas un šī </w:t>
      </w:r>
      <w:r w:rsidR="001E3514">
        <w:rPr>
          <w:rFonts w:ascii="Times New Roman" w:hAnsi="Times New Roman" w:cs="Times New Roman"/>
          <w:sz w:val="24"/>
          <w:szCs w:val="24"/>
        </w:rPr>
        <w:t xml:space="preserve">Atzinuma </w:t>
      </w:r>
      <w:r w:rsidRPr="006148B6">
        <w:rPr>
          <w:rFonts w:ascii="Times New Roman" w:hAnsi="Times New Roman" w:cs="Times New Roman"/>
          <w:sz w:val="24"/>
          <w:szCs w:val="24"/>
        </w:rPr>
        <w:t>mērķis ir novērtēt pazemes ūdens režīma izmaiņas un</w:t>
      </w:r>
      <w:r>
        <w:rPr>
          <w:rFonts w:ascii="Times New Roman" w:hAnsi="Times New Roman" w:cs="Times New Roman"/>
          <w:sz w:val="24"/>
          <w:szCs w:val="24"/>
        </w:rPr>
        <w:t xml:space="preserve"> </w:t>
      </w:r>
      <w:r w:rsidRPr="006148B6">
        <w:rPr>
          <w:rFonts w:ascii="Times New Roman" w:hAnsi="Times New Roman" w:cs="Times New Roman"/>
          <w:sz w:val="24"/>
          <w:szCs w:val="24"/>
        </w:rPr>
        <w:t>to ietekmi uz apkaimē esošām viensētām</w:t>
      </w:r>
      <w:r w:rsidR="007C4D44">
        <w:rPr>
          <w:rFonts w:ascii="Times New Roman" w:hAnsi="Times New Roman" w:cs="Times New Roman"/>
          <w:sz w:val="24"/>
          <w:szCs w:val="24"/>
        </w:rPr>
        <w:t xml:space="preserve"> un citiem sensitīviem objektiem</w:t>
      </w:r>
      <w:r w:rsidRPr="006148B6">
        <w:rPr>
          <w:rFonts w:ascii="Times New Roman" w:hAnsi="Times New Roman" w:cs="Times New Roman"/>
          <w:sz w:val="24"/>
          <w:szCs w:val="24"/>
        </w:rPr>
        <w:t xml:space="preserve">. </w:t>
      </w:r>
      <w:r w:rsidR="001E3514">
        <w:rPr>
          <w:rFonts w:ascii="Times New Roman" w:hAnsi="Times New Roman" w:cs="Times New Roman"/>
          <w:sz w:val="24"/>
          <w:szCs w:val="24"/>
        </w:rPr>
        <w:t>Dolomīta atradnes “Iecava II”</w:t>
      </w:r>
      <w:r>
        <w:rPr>
          <w:rFonts w:ascii="Times New Roman" w:hAnsi="Times New Roman" w:cs="Times New Roman"/>
          <w:sz w:val="24"/>
          <w:szCs w:val="24"/>
        </w:rPr>
        <w:t xml:space="preserve"> </w:t>
      </w:r>
      <w:r w:rsidRPr="006148B6">
        <w:rPr>
          <w:rFonts w:ascii="Times New Roman" w:hAnsi="Times New Roman" w:cs="Times New Roman"/>
          <w:sz w:val="24"/>
          <w:szCs w:val="24"/>
        </w:rPr>
        <w:t xml:space="preserve">tiešā tuvumā </w:t>
      </w:r>
      <w:r w:rsidR="001E3514">
        <w:rPr>
          <w:rFonts w:ascii="Times New Roman" w:hAnsi="Times New Roman" w:cs="Times New Roman"/>
          <w:sz w:val="24"/>
          <w:szCs w:val="24"/>
        </w:rPr>
        <w:t xml:space="preserve">atrodas Valsts nozīmes dolomīta atradne “Iecava”, kurā derīgā izrakteņa ieguvi veic SIA “DSG Karjeri” un VAS “Latvijas autoceļu uzturētājs” citas būvmateriālu atradnes </w:t>
      </w:r>
      <w:r w:rsidR="00F4127D">
        <w:rPr>
          <w:rFonts w:ascii="Times New Roman" w:hAnsi="Times New Roman" w:cs="Times New Roman"/>
          <w:sz w:val="24"/>
          <w:szCs w:val="24"/>
        </w:rPr>
        <w:t>potenciālajā atradnes Iecava II ietekmes zonā</w:t>
      </w:r>
      <w:r w:rsidR="001E3514">
        <w:rPr>
          <w:rFonts w:ascii="Times New Roman" w:hAnsi="Times New Roman" w:cs="Times New Roman"/>
          <w:sz w:val="24"/>
          <w:szCs w:val="24"/>
        </w:rPr>
        <w:t xml:space="preserve"> nav. </w:t>
      </w:r>
    </w:p>
    <w:p w14:paraId="1BF95CE8" w14:textId="598D4865" w:rsidR="00AD3FDF" w:rsidRDefault="00AD3FDF" w:rsidP="0006156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Dolomīta atradņu un citu hidroloģisk</w:t>
      </w:r>
      <w:r w:rsidR="00F4127D">
        <w:rPr>
          <w:rFonts w:ascii="Times New Roman" w:hAnsi="Times New Roman" w:cs="Times New Roman"/>
          <w:sz w:val="24"/>
          <w:szCs w:val="24"/>
        </w:rPr>
        <w:t>o</w:t>
      </w:r>
      <w:r>
        <w:rPr>
          <w:rFonts w:ascii="Times New Roman" w:hAnsi="Times New Roman" w:cs="Times New Roman"/>
          <w:sz w:val="24"/>
          <w:szCs w:val="24"/>
        </w:rPr>
        <w:t xml:space="preserve"> un hidroģeoloģisk</w:t>
      </w:r>
      <w:r w:rsidR="00F4127D">
        <w:rPr>
          <w:rFonts w:ascii="Times New Roman" w:hAnsi="Times New Roman" w:cs="Times New Roman"/>
          <w:sz w:val="24"/>
          <w:szCs w:val="24"/>
        </w:rPr>
        <w:t>ajai</w:t>
      </w:r>
      <w:r>
        <w:rPr>
          <w:rFonts w:ascii="Times New Roman" w:hAnsi="Times New Roman" w:cs="Times New Roman"/>
          <w:sz w:val="24"/>
          <w:szCs w:val="24"/>
        </w:rPr>
        <w:t xml:space="preserve"> modelēšanai nozīmīgu objektu novietojums uz topogrāfiskās kartes ar zemes virsmas izolīnijām attēlots 1.1. attēlā. Modelēšanas apgabals izveidots tīkl</w:t>
      </w:r>
      <w:r w:rsidR="007C4D44">
        <w:rPr>
          <w:rFonts w:ascii="Times New Roman" w:hAnsi="Times New Roman" w:cs="Times New Roman"/>
          <w:sz w:val="24"/>
          <w:szCs w:val="24"/>
        </w:rPr>
        <w:t>ā</w:t>
      </w:r>
      <w:r>
        <w:rPr>
          <w:rFonts w:ascii="Times New Roman" w:hAnsi="Times New Roman" w:cs="Times New Roman"/>
          <w:sz w:val="24"/>
          <w:szCs w:val="24"/>
        </w:rPr>
        <w:t xml:space="preserve"> 8x8 km. Nozīmīgākie hidroloģiskie objekti ir:</w:t>
      </w:r>
    </w:p>
    <w:p w14:paraId="1702C938" w14:textId="1C6C5501" w:rsidR="00AD3FDF" w:rsidRDefault="00AD3FDF" w:rsidP="0006156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Upes: Garoza, Mizupīte, Renģele, Sudrabenīte</w:t>
      </w:r>
      <w:r w:rsidR="00E87538">
        <w:rPr>
          <w:rFonts w:ascii="Times New Roman" w:hAnsi="Times New Roman" w:cs="Times New Roman"/>
          <w:sz w:val="24"/>
          <w:szCs w:val="24"/>
        </w:rPr>
        <w:t>,</w:t>
      </w:r>
      <w:r>
        <w:rPr>
          <w:rFonts w:ascii="Times New Roman" w:hAnsi="Times New Roman" w:cs="Times New Roman"/>
          <w:sz w:val="24"/>
          <w:szCs w:val="24"/>
        </w:rPr>
        <w:t xml:space="preserve"> </w:t>
      </w:r>
      <w:r w:rsidR="00E87538">
        <w:rPr>
          <w:rFonts w:ascii="Times New Roman" w:hAnsi="Times New Roman" w:cs="Times New Roman"/>
          <w:sz w:val="24"/>
          <w:szCs w:val="24"/>
        </w:rPr>
        <w:t>Dziļstrauts;</w:t>
      </w:r>
    </w:p>
    <w:p w14:paraId="11AEEFCF" w14:textId="20FDBC3F" w:rsidR="00E87538" w:rsidRDefault="00F4127D" w:rsidP="0006156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Mākslīgie ūdens objekti - d</w:t>
      </w:r>
      <w:r w:rsidR="00E87538">
        <w:rPr>
          <w:rFonts w:ascii="Times New Roman" w:hAnsi="Times New Roman" w:cs="Times New Roman"/>
          <w:sz w:val="24"/>
          <w:szCs w:val="24"/>
        </w:rPr>
        <w:t xml:space="preserve">īķi: Vairāku dīķu tīkls, kas atrodas atradnes “Iecava” rekultivētajā daļā; </w:t>
      </w:r>
    </w:p>
    <w:p w14:paraId="629E9E7E" w14:textId="33A5FD32" w:rsidR="00E87538" w:rsidRDefault="00E87538" w:rsidP="0006156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Grāvji: Meliorācijas grāvis, kas savieno dolomīta atradni “Iecava II” un Sidrabenīti un citi apkārtnē esoši meliorācijas grāvji. </w:t>
      </w:r>
    </w:p>
    <w:p w14:paraId="15977248" w14:textId="6A7A329D" w:rsidR="00587B33" w:rsidRDefault="00587B33" w:rsidP="00120C3F">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Dolomīta atradnes “Iecava II”  hidroģeoloģiskās modelēšanas </w:t>
      </w:r>
      <w:r w:rsidR="00CB4BB4">
        <w:rPr>
          <w:rFonts w:ascii="Times New Roman" w:hAnsi="Times New Roman" w:cs="Times New Roman"/>
          <w:sz w:val="24"/>
          <w:szCs w:val="24"/>
        </w:rPr>
        <w:t xml:space="preserve">rezultāti ir attiecināmi tikai </w:t>
      </w:r>
      <w:r w:rsidR="00F4127D">
        <w:rPr>
          <w:rFonts w:ascii="Times New Roman" w:hAnsi="Times New Roman" w:cs="Times New Roman"/>
          <w:sz w:val="24"/>
          <w:szCs w:val="24"/>
        </w:rPr>
        <w:t xml:space="preserve">uz </w:t>
      </w:r>
      <w:r w:rsidR="00CB4BB4">
        <w:rPr>
          <w:rFonts w:ascii="Times New Roman" w:hAnsi="Times New Roman" w:cs="Times New Roman"/>
          <w:sz w:val="24"/>
          <w:szCs w:val="24"/>
        </w:rPr>
        <w:t>augšdevona D</w:t>
      </w:r>
      <w:r w:rsidR="00CB4BB4" w:rsidRPr="00CB4BB4">
        <w:rPr>
          <w:rFonts w:ascii="Times New Roman" w:hAnsi="Times New Roman" w:cs="Times New Roman"/>
          <w:sz w:val="24"/>
          <w:szCs w:val="24"/>
          <w:vertAlign w:val="subscript"/>
        </w:rPr>
        <w:t>3</w:t>
      </w:r>
      <w:r w:rsidR="00CB4BB4" w:rsidRPr="00CB4BB4">
        <w:rPr>
          <w:rFonts w:ascii="Times New Roman" w:hAnsi="Times New Roman" w:cs="Times New Roman"/>
          <w:sz w:val="24"/>
          <w:szCs w:val="24"/>
        </w:rPr>
        <w:t>stp</w:t>
      </w:r>
      <w:r w:rsidR="00CB4BB4">
        <w:rPr>
          <w:rFonts w:ascii="Times New Roman" w:hAnsi="Times New Roman" w:cs="Times New Roman"/>
          <w:sz w:val="24"/>
          <w:szCs w:val="24"/>
        </w:rPr>
        <w:t xml:space="preserve"> ūdens horizonta. Kvartāra Q</w:t>
      </w:r>
      <w:r w:rsidR="00CB4BB4" w:rsidRPr="00CB4BB4">
        <w:rPr>
          <w:rFonts w:ascii="Times New Roman" w:hAnsi="Times New Roman" w:cs="Times New Roman"/>
          <w:sz w:val="24"/>
          <w:szCs w:val="24"/>
          <w:vertAlign w:val="subscript"/>
        </w:rPr>
        <w:t>2</w:t>
      </w:r>
      <w:r w:rsidR="00CB4BB4">
        <w:rPr>
          <w:rFonts w:ascii="Times New Roman" w:hAnsi="Times New Roman" w:cs="Times New Roman"/>
          <w:sz w:val="24"/>
          <w:szCs w:val="24"/>
        </w:rPr>
        <w:t xml:space="preserve"> ūdens horizont</w:t>
      </w:r>
      <w:r w:rsidR="00F4127D">
        <w:rPr>
          <w:rFonts w:ascii="Times New Roman" w:hAnsi="Times New Roman" w:cs="Times New Roman"/>
          <w:sz w:val="24"/>
          <w:szCs w:val="24"/>
        </w:rPr>
        <w:t>s</w:t>
      </w:r>
      <w:r w:rsidR="00CB4BB4">
        <w:rPr>
          <w:rFonts w:ascii="Times New Roman" w:hAnsi="Times New Roman" w:cs="Times New Roman"/>
          <w:sz w:val="24"/>
          <w:szCs w:val="24"/>
        </w:rPr>
        <w:t xml:space="preserve"> un ar to saistīt</w:t>
      </w:r>
      <w:r w:rsidR="00120C3F">
        <w:rPr>
          <w:rFonts w:ascii="Times New Roman" w:hAnsi="Times New Roman" w:cs="Times New Roman"/>
          <w:sz w:val="24"/>
          <w:szCs w:val="24"/>
        </w:rPr>
        <w:t>ās</w:t>
      </w:r>
      <w:r w:rsidR="00CB4BB4">
        <w:rPr>
          <w:rFonts w:ascii="Times New Roman" w:hAnsi="Times New Roman" w:cs="Times New Roman"/>
          <w:sz w:val="24"/>
          <w:szCs w:val="24"/>
        </w:rPr>
        <w:t xml:space="preserve"> hidroģeoloģiskā</w:t>
      </w:r>
      <w:r w:rsidR="00F4127D">
        <w:rPr>
          <w:rFonts w:ascii="Times New Roman" w:hAnsi="Times New Roman" w:cs="Times New Roman"/>
          <w:sz w:val="24"/>
          <w:szCs w:val="24"/>
        </w:rPr>
        <w:t xml:space="preserve"> režīma</w:t>
      </w:r>
      <w:r w:rsidR="00CB4BB4">
        <w:rPr>
          <w:rFonts w:ascii="Times New Roman" w:hAnsi="Times New Roman" w:cs="Times New Roman"/>
          <w:sz w:val="24"/>
          <w:szCs w:val="24"/>
        </w:rPr>
        <w:t xml:space="preserve"> izmaiņas nav vērtētas, jo </w:t>
      </w:r>
      <w:r w:rsidR="00120C3F">
        <w:rPr>
          <w:rFonts w:ascii="Times New Roman" w:hAnsi="Times New Roman" w:cs="Times New Roman"/>
          <w:sz w:val="24"/>
          <w:szCs w:val="24"/>
        </w:rPr>
        <w:t>k</w:t>
      </w:r>
      <w:r w:rsidR="00CB4BB4">
        <w:rPr>
          <w:rFonts w:ascii="Times New Roman" w:hAnsi="Times New Roman" w:cs="Times New Roman"/>
          <w:sz w:val="24"/>
          <w:szCs w:val="24"/>
        </w:rPr>
        <w:t>vartāra</w:t>
      </w:r>
      <w:r w:rsidR="00F4127D">
        <w:rPr>
          <w:rFonts w:ascii="Times New Roman" w:hAnsi="Times New Roman" w:cs="Times New Roman"/>
          <w:sz w:val="24"/>
          <w:szCs w:val="24"/>
        </w:rPr>
        <w:t xml:space="preserve"> nogulumu</w:t>
      </w:r>
      <w:r w:rsidR="00CB4BB4">
        <w:rPr>
          <w:rFonts w:ascii="Times New Roman" w:hAnsi="Times New Roman" w:cs="Times New Roman"/>
          <w:sz w:val="24"/>
          <w:szCs w:val="24"/>
        </w:rPr>
        <w:t xml:space="preserve"> ģeoloģiskā uzbūve ir ļoti neviendabīg</w:t>
      </w:r>
      <w:r w:rsidR="007C4D44">
        <w:rPr>
          <w:rFonts w:ascii="Times New Roman" w:hAnsi="Times New Roman" w:cs="Times New Roman"/>
          <w:sz w:val="24"/>
          <w:szCs w:val="24"/>
        </w:rPr>
        <w:t>a</w:t>
      </w:r>
      <w:r w:rsidR="00CB4BB4">
        <w:rPr>
          <w:rFonts w:ascii="Times New Roman" w:hAnsi="Times New Roman" w:cs="Times New Roman"/>
          <w:sz w:val="24"/>
          <w:szCs w:val="24"/>
        </w:rPr>
        <w:t xml:space="preserve"> un pat atradnes “Iecava II” robežās ir saposmota. Kvartāra segu reģionā veido gan smilšainie, gan mālaini nogulumi, līdz ar to paredzēt, prognozēt un modelēt </w:t>
      </w:r>
      <w:r w:rsidR="00120C3F">
        <w:rPr>
          <w:rFonts w:ascii="Times New Roman" w:hAnsi="Times New Roman" w:cs="Times New Roman"/>
          <w:sz w:val="24"/>
          <w:szCs w:val="24"/>
        </w:rPr>
        <w:t>hidroģeoloģisk</w:t>
      </w:r>
      <w:r w:rsidR="00F4127D">
        <w:rPr>
          <w:rFonts w:ascii="Times New Roman" w:hAnsi="Times New Roman" w:cs="Times New Roman"/>
          <w:sz w:val="24"/>
          <w:szCs w:val="24"/>
        </w:rPr>
        <w:t>ā</w:t>
      </w:r>
      <w:r w:rsidR="00120C3F">
        <w:rPr>
          <w:rFonts w:ascii="Times New Roman" w:hAnsi="Times New Roman" w:cs="Times New Roman"/>
          <w:sz w:val="24"/>
          <w:szCs w:val="24"/>
        </w:rPr>
        <w:t xml:space="preserve"> režīm</w:t>
      </w:r>
      <w:r w:rsidR="00F4127D">
        <w:rPr>
          <w:rFonts w:ascii="Times New Roman" w:hAnsi="Times New Roman" w:cs="Times New Roman"/>
          <w:sz w:val="24"/>
          <w:szCs w:val="24"/>
        </w:rPr>
        <w:t>a</w:t>
      </w:r>
      <w:r w:rsidR="00120C3F">
        <w:rPr>
          <w:rFonts w:ascii="Times New Roman" w:hAnsi="Times New Roman" w:cs="Times New Roman"/>
          <w:sz w:val="24"/>
          <w:szCs w:val="24"/>
        </w:rPr>
        <w:t xml:space="preserve"> izmaiņas kvartāra </w:t>
      </w:r>
      <w:r w:rsidR="00F4127D">
        <w:rPr>
          <w:rFonts w:ascii="Times New Roman" w:hAnsi="Times New Roman" w:cs="Times New Roman"/>
          <w:sz w:val="24"/>
          <w:szCs w:val="24"/>
        </w:rPr>
        <w:t xml:space="preserve">horizontā, kas ir sporādiski izplatīts </w:t>
      </w:r>
      <w:r w:rsidR="00120C3F">
        <w:rPr>
          <w:rFonts w:ascii="Times New Roman" w:hAnsi="Times New Roman" w:cs="Times New Roman"/>
          <w:sz w:val="24"/>
          <w:szCs w:val="24"/>
        </w:rPr>
        <w:t xml:space="preserve">nav iespējams. Visi tālākie aprēķini un modeļu vizuālizācijas ir attiecināmas tikai augšdevona </w:t>
      </w:r>
      <w:r w:rsidR="00F4127D">
        <w:rPr>
          <w:rFonts w:ascii="Times New Roman" w:hAnsi="Times New Roman" w:cs="Times New Roman"/>
          <w:sz w:val="24"/>
          <w:szCs w:val="24"/>
        </w:rPr>
        <w:t xml:space="preserve">Stipinu </w:t>
      </w:r>
      <w:r w:rsidR="00120C3F">
        <w:rPr>
          <w:rFonts w:ascii="Times New Roman" w:hAnsi="Times New Roman" w:cs="Times New Roman"/>
          <w:sz w:val="24"/>
          <w:szCs w:val="24"/>
        </w:rPr>
        <w:t>ūdens horizont</w:t>
      </w:r>
      <w:r w:rsidR="00F4127D">
        <w:rPr>
          <w:rFonts w:ascii="Times New Roman" w:hAnsi="Times New Roman" w:cs="Times New Roman"/>
          <w:sz w:val="24"/>
          <w:szCs w:val="24"/>
        </w:rPr>
        <w:t>u</w:t>
      </w:r>
      <w:r w:rsidR="00120C3F">
        <w:rPr>
          <w:rFonts w:ascii="Times New Roman" w:hAnsi="Times New Roman" w:cs="Times New Roman"/>
          <w:sz w:val="24"/>
          <w:szCs w:val="24"/>
        </w:rPr>
        <w:t>.</w:t>
      </w:r>
    </w:p>
    <w:p w14:paraId="558FE911" w14:textId="77777777" w:rsidR="00BB1A6D" w:rsidRDefault="00BB1A6D" w:rsidP="00B46429">
      <w:pPr>
        <w:spacing w:after="0"/>
        <w:ind w:hanging="567"/>
        <w:jc w:val="right"/>
        <w:rPr>
          <w:rFonts w:ascii="Times New Roman" w:hAnsi="Times New Roman" w:cs="Times New Roman"/>
          <w:noProof/>
          <w:sz w:val="24"/>
          <w:szCs w:val="24"/>
        </w:rPr>
      </w:pPr>
    </w:p>
    <w:p w14:paraId="5AECEC34" w14:textId="77777777" w:rsidR="00BB1A6D" w:rsidRDefault="00BB1A6D" w:rsidP="00B46429">
      <w:pPr>
        <w:spacing w:after="0"/>
        <w:ind w:hanging="567"/>
        <w:jc w:val="right"/>
        <w:rPr>
          <w:rFonts w:ascii="Times New Roman" w:hAnsi="Times New Roman" w:cs="Times New Roman"/>
          <w:noProof/>
          <w:sz w:val="24"/>
          <w:szCs w:val="24"/>
        </w:rPr>
      </w:pPr>
    </w:p>
    <w:p w14:paraId="2C200EE4" w14:textId="77777777" w:rsidR="009D7D0B" w:rsidRDefault="009D7D0B" w:rsidP="00B46429">
      <w:pPr>
        <w:spacing w:after="0"/>
        <w:ind w:hanging="567"/>
        <w:jc w:val="right"/>
        <w:rPr>
          <w:rFonts w:ascii="Times New Roman" w:hAnsi="Times New Roman" w:cs="Times New Roman"/>
          <w:noProof/>
          <w:sz w:val="24"/>
          <w:szCs w:val="24"/>
        </w:rPr>
      </w:pPr>
    </w:p>
    <w:p w14:paraId="00C75041" w14:textId="77777777" w:rsidR="00F1184C" w:rsidRDefault="00F1184C" w:rsidP="00B46429">
      <w:pPr>
        <w:spacing w:after="0"/>
        <w:ind w:hanging="567"/>
        <w:jc w:val="right"/>
        <w:rPr>
          <w:rFonts w:ascii="Times New Roman" w:hAnsi="Times New Roman" w:cs="Times New Roman"/>
          <w:noProof/>
          <w:sz w:val="24"/>
          <w:szCs w:val="24"/>
        </w:rPr>
      </w:pPr>
    </w:p>
    <w:p w14:paraId="47570C3C" w14:textId="316813AB" w:rsidR="00AD3FDF" w:rsidRDefault="00F1184C" w:rsidP="00B46429">
      <w:pPr>
        <w:spacing w:after="0"/>
        <w:ind w:hanging="567"/>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7182A2" wp14:editId="3BC656C8">
            <wp:extent cx="5803182" cy="7738047"/>
            <wp:effectExtent l="0" t="0" r="7620" b="0"/>
            <wp:docPr id="27154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5814958" cy="7753749"/>
                    </a:xfrm>
                    <a:prstGeom prst="rect">
                      <a:avLst/>
                    </a:prstGeom>
                    <a:noFill/>
                    <a:ln>
                      <a:noFill/>
                    </a:ln>
                    <a:extLst>
                      <a:ext uri="{53640926-AAD7-44D8-BBD7-CCE9431645EC}">
                        <a14:shadowObscured xmlns:a14="http://schemas.microsoft.com/office/drawing/2010/main"/>
                      </a:ext>
                    </a:extLst>
                  </pic:spPr>
                </pic:pic>
              </a:graphicData>
            </a:graphic>
          </wp:inline>
        </w:drawing>
      </w:r>
    </w:p>
    <w:p w14:paraId="6A2944D9" w14:textId="0D15AD5A" w:rsidR="00120C3F" w:rsidRPr="00F1184C" w:rsidRDefault="008B353F" w:rsidP="00F1184C">
      <w:pPr>
        <w:pStyle w:val="ListParagraph"/>
        <w:numPr>
          <w:ilvl w:val="1"/>
          <w:numId w:val="2"/>
        </w:numPr>
        <w:jc w:val="center"/>
        <w:rPr>
          <w:rFonts w:ascii="Times New Roman" w:hAnsi="Times New Roman" w:cs="Times New Roman"/>
          <w:i/>
          <w:iCs/>
          <w:sz w:val="24"/>
          <w:szCs w:val="24"/>
        </w:rPr>
      </w:pPr>
      <w:r>
        <w:rPr>
          <w:rFonts w:ascii="Times New Roman" w:hAnsi="Times New Roman" w:cs="Times New Roman"/>
          <w:i/>
          <w:iCs/>
          <w:sz w:val="24"/>
          <w:szCs w:val="24"/>
        </w:rPr>
        <w:t>a</w:t>
      </w:r>
      <w:r w:rsidR="004E045D" w:rsidRPr="00587B33">
        <w:rPr>
          <w:rFonts w:ascii="Times New Roman" w:hAnsi="Times New Roman" w:cs="Times New Roman"/>
          <w:i/>
          <w:iCs/>
          <w:sz w:val="24"/>
          <w:szCs w:val="24"/>
        </w:rPr>
        <w:t>tt. Dolomīta atradne “Iecava II” un tuvējā apkārtne</w:t>
      </w:r>
      <w:r w:rsidR="00BB1A6D">
        <w:rPr>
          <w:rFonts w:ascii="Times New Roman" w:hAnsi="Times New Roman" w:cs="Times New Roman"/>
          <w:i/>
          <w:iCs/>
          <w:sz w:val="24"/>
          <w:szCs w:val="24"/>
        </w:rPr>
        <w:t>, viensētas, urbumi, ūdensteces</w:t>
      </w:r>
    </w:p>
    <w:p w14:paraId="78000F17" w14:textId="6054E82A" w:rsidR="00587B33" w:rsidRDefault="00120C3F" w:rsidP="00BA73EC">
      <w:pPr>
        <w:pStyle w:val="Heading1"/>
      </w:pPr>
      <w:bookmarkStart w:id="2" w:name="_Toc202262244"/>
      <w:r w:rsidRPr="00120C3F">
        <w:lastRenderedPageBreak/>
        <w:t>Hidroģeoloģisk</w:t>
      </w:r>
      <w:r w:rsidR="00F4127D">
        <w:t>ā</w:t>
      </w:r>
      <w:r w:rsidRPr="00120C3F">
        <w:t xml:space="preserve"> modeļ</w:t>
      </w:r>
      <w:r w:rsidR="00F4127D">
        <w:t>a</w:t>
      </w:r>
      <w:r w:rsidRPr="00120C3F">
        <w:t xml:space="preserve"> pamatdati un uzstādījumi</w:t>
      </w:r>
      <w:bookmarkEnd w:id="2"/>
    </w:p>
    <w:p w14:paraId="646D75CD" w14:textId="69105563" w:rsidR="00120C3F" w:rsidRDefault="00A448FD" w:rsidP="009449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Hidroģeoloģiskā modeļa aprēķini pamatā tiek balstīti uz Rīgas Tehniskās universitātes izstrādāto LAMO4 modeli</w:t>
      </w:r>
      <w:r w:rsidRPr="00A448FD">
        <w:rPr>
          <w:rFonts w:ascii="Times New Roman" w:hAnsi="Times New Roman" w:cs="Times New Roman"/>
          <w:sz w:val="24"/>
          <w:szCs w:val="24"/>
          <w:vertAlign w:val="superscript"/>
        </w:rPr>
        <w:t>(1)</w:t>
      </w:r>
      <w:r>
        <w:rPr>
          <w:rFonts w:ascii="Times New Roman" w:hAnsi="Times New Roman" w:cs="Times New Roman"/>
          <w:sz w:val="24"/>
          <w:szCs w:val="24"/>
        </w:rPr>
        <w:t>, dolomīta atradnes “Iecava II” ģeoloģiskās izpētes pārskat</w:t>
      </w:r>
      <w:r w:rsidR="00F4127D">
        <w:rPr>
          <w:rFonts w:ascii="Times New Roman" w:hAnsi="Times New Roman" w:cs="Times New Roman"/>
          <w:sz w:val="24"/>
          <w:szCs w:val="24"/>
        </w:rPr>
        <w:t>u</w:t>
      </w:r>
      <w:r w:rsidR="00975D76" w:rsidRPr="00975D76">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975D76">
        <w:rPr>
          <w:rFonts w:ascii="Times New Roman" w:hAnsi="Times New Roman" w:cs="Times New Roman"/>
          <w:sz w:val="24"/>
          <w:szCs w:val="24"/>
        </w:rPr>
        <w:t>un Latvijas ģeotelpiskās informācijas aģentūras</w:t>
      </w:r>
      <w:r w:rsidR="00553638">
        <w:rPr>
          <w:rFonts w:ascii="Times New Roman" w:hAnsi="Times New Roman" w:cs="Times New Roman"/>
          <w:sz w:val="24"/>
          <w:szCs w:val="24"/>
        </w:rPr>
        <w:t xml:space="preserve"> (turpmāk - LĢIA)</w:t>
      </w:r>
      <w:r w:rsidR="00975D76">
        <w:rPr>
          <w:rFonts w:ascii="Times New Roman" w:hAnsi="Times New Roman" w:cs="Times New Roman"/>
          <w:sz w:val="24"/>
          <w:szCs w:val="24"/>
        </w:rPr>
        <w:t xml:space="preserve"> Digitāl</w:t>
      </w:r>
      <w:r w:rsidR="00F4127D">
        <w:rPr>
          <w:rFonts w:ascii="Times New Roman" w:hAnsi="Times New Roman" w:cs="Times New Roman"/>
          <w:sz w:val="24"/>
          <w:szCs w:val="24"/>
        </w:rPr>
        <w:t>o</w:t>
      </w:r>
      <w:r w:rsidR="00975D76">
        <w:rPr>
          <w:rFonts w:ascii="Times New Roman" w:hAnsi="Times New Roman" w:cs="Times New Roman"/>
          <w:sz w:val="24"/>
          <w:szCs w:val="24"/>
        </w:rPr>
        <w:t xml:space="preserve"> reljefa modeli.</w:t>
      </w:r>
    </w:p>
    <w:p w14:paraId="3910FCA2" w14:textId="7801B6FF" w:rsidR="00FC668E" w:rsidRDefault="008B353F" w:rsidP="00B46429">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91B4A9" wp14:editId="64263B4B">
            <wp:extent cx="5188574" cy="6554528"/>
            <wp:effectExtent l="0" t="0" r="0" b="0"/>
            <wp:docPr id="1294762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213007" cy="6585393"/>
                    </a:xfrm>
                    <a:prstGeom prst="rect">
                      <a:avLst/>
                    </a:prstGeom>
                    <a:noFill/>
                    <a:ln>
                      <a:noFill/>
                    </a:ln>
                    <a:extLst>
                      <a:ext uri="{53640926-AAD7-44D8-BBD7-CCE9431645EC}">
                        <a14:shadowObscured xmlns:a14="http://schemas.microsoft.com/office/drawing/2010/main"/>
                      </a:ext>
                    </a:extLst>
                  </pic:spPr>
                </pic:pic>
              </a:graphicData>
            </a:graphic>
          </wp:inline>
        </w:drawing>
      </w:r>
    </w:p>
    <w:p w14:paraId="7D49E67F" w14:textId="10C68E4F" w:rsidR="00FC668E" w:rsidRDefault="008B353F" w:rsidP="00FC668E">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00FC668E" w:rsidRPr="006715ED">
        <w:rPr>
          <w:rFonts w:ascii="Times New Roman" w:hAnsi="Times New Roman" w:cs="Times New Roman"/>
          <w:i/>
          <w:iCs/>
          <w:sz w:val="24"/>
          <w:szCs w:val="24"/>
        </w:rPr>
        <w:t xml:space="preserve">tt. Hidroģeoloģiskās modelēšanas laukums </w:t>
      </w:r>
    </w:p>
    <w:p w14:paraId="029A98AF" w14:textId="77777777" w:rsidR="00FC668E" w:rsidRDefault="00FC668E" w:rsidP="0094490A">
      <w:pPr>
        <w:spacing w:line="360" w:lineRule="auto"/>
        <w:ind w:firstLine="720"/>
        <w:jc w:val="both"/>
        <w:rPr>
          <w:rFonts w:ascii="Times New Roman" w:hAnsi="Times New Roman" w:cs="Times New Roman"/>
          <w:sz w:val="24"/>
          <w:szCs w:val="24"/>
        </w:rPr>
      </w:pPr>
    </w:p>
    <w:p w14:paraId="508EB348" w14:textId="1DB34CEB" w:rsidR="00D71106" w:rsidRDefault="00975D76" w:rsidP="009449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Modeļa izšķirtspēja</w:t>
      </w:r>
      <w:r w:rsidR="00D71106">
        <w:rPr>
          <w:rFonts w:ascii="Times New Roman" w:hAnsi="Times New Roman" w:cs="Times New Roman"/>
          <w:sz w:val="24"/>
          <w:szCs w:val="24"/>
        </w:rPr>
        <w:t xml:space="preserve"> ir </w:t>
      </w:r>
      <w:r w:rsidR="006715ED">
        <w:rPr>
          <w:rFonts w:ascii="Times New Roman" w:hAnsi="Times New Roman" w:cs="Times New Roman"/>
          <w:sz w:val="24"/>
          <w:szCs w:val="24"/>
        </w:rPr>
        <w:t>5</w:t>
      </w:r>
      <w:r w:rsidR="00D71106">
        <w:rPr>
          <w:rFonts w:ascii="Times New Roman" w:hAnsi="Times New Roman" w:cs="Times New Roman"/>
          <w:sz w:val="24"/>
          <w:szCs w:val="24"/>
        </w:rPr>
        <w:t>0x</w:t>
      </w:r>
      <w:r w:rsidR="006715ED">
        <w:rPr>
          <w:rFonts w:ascii="Times New Roman" w:hAnsi="Times New Roman" w:cs="Times New Roman"/>
          <w:sz w:val="24"/>
          <w:szCs w:val="24"/>
        </w:rPr>
        <w:t>5</w:t>
      </w:r>
      <w:r w:rsidR="00D71106">
        <w:rPr>
          <w:rFonts w:ascii="Times New Roman" w:hAnsi="Times New Roman" w:cs="Times New Roman"/>
          <w:sz w:val="24"/>
          <w:szCs w:val="24"/>
        </w:rPr>
        <w:t>0 m, savukārt hidroģeoloģisk</w:t>
      </w:r>
      <w:r w:rsidR="006715ED">
        <w:rPr>
          <w:rFonts w:ascii="Times New Roman" w:hAnsi="Times New Roman" w:cs="Times New Roman"/>
          <w:sz w:val="24"/>
          <w:szCs w:val="24"/>
        </w:rPr>
        <w:t>ās</w:t>
      </w:r>
      <w:r w:rsidR="00D71106">
        <w:rPr>
          <w:rFonts w:ascii="Times New Roman" w:hAnsi="Times New Roman" w:cs="Times New Roman"/>
          <w:sz w:val="24"/>
          <w:szCs w:val="24"/>
        </w:rPr>
        <w:t xml:space="preserve"> mode</w:t>
      </w:r>
      <w:r w:rsidR="006715ED">
        <w:rPr>
          <w:rFonts w:ascii="Times New Roman" w:hAnsi="Times New Roman" w:cs="Times New Roman"/>
          <w:sz w:val="24"/>
          <w:szCs w:val="24"/>
        </w:rPr>
        <w:t>lēšanas</w:t>
      </w:r>
      <w:r w:rsidR="00D71106">
        <w:rPr>
          <w:rFonts w:ascii="Times New Roman" w:hAnsi="Times New Roman" w:cs="Times New Roman"/>
          <w:sz w:val="24"/>
          <w:szCs w:val="24"/>
        </w:rPr>
        <w:t xml:space="preserve"> </w:t>
      </w:r>
      <w:r w:rsidR="006715ED">
        <w:rPr>
          <w:rFonts w:ascii="Times New Roman" w:hAnsi="Times New Roman" w:cs="Times New Roman"/>
          <w:sz w:val="24"/>
          <w:szCs w:val="24"/>
        </w:rPr>
        <w:t>laukums</w:t>
      </w:r>
      <w:r w:rsidR="00D71106">
        <w:rPr>
          <w:rFonts w:ascii="Times New Roman" w:hAnsi="Times New Roman" w:cs="Times New Roman"/>
          <w:sz w:val="24"/>
          <w:szCs w:val="24"/>
        </w:rPr>
        <w:t xml:space="preserve"> ir 8x8 km</w:t>
      </w:r>
      <w:r w:rsidR="00E04D2F">
        <w:rPr>
          <w:rFonts w:ascii="Times New Roman" w:hAnsi="Times New Roman" w:cs="Times New Roman"/>
          <w:sz w:val="24"/>
          <w:szCs w:val="24"/>
        </w:rPr>
        <w:t xml:space="preserve"> ar koordinātām 265300 – 273300 un 499800 – 507800  LKS-92 TM sistēmā</w:t>
      </w:r>
      <w:r w:rsidR="006715ED">
        <w:rPr>
          <w:rFonts w:ascii="Times New Roman" w:hAnsi="Times New Roman" w:cs="Times New Roman"/>
          <w:sz w:val="24"/>
          <w:szCs w:val="24"/>
        </w:rPr>
        <w:t xml:space="preserve">, skatīt 2.1. attēlu. </w:t>
      </w:r>
    </w:p>
    <w:tbl>
      <w:tblPr>
        <w:tblStyle w:val="TableGrid"/>
        <w:tblW w:w="0" w:type="auto"/>
        <w:jc w:val="center"/>
        <w:tblLook w:val="04A0" w:firstRow="1" w:lastRow="0" w:firstColumn="1" w:lastColumn="0" w:noHBand="0" w:noVBand="1"/>
      </w:tblPr>
      <w:tblGrid>
        <w:gridCol w:w="1870"/>
        <w:gridCol w:w="1870"/>
        <w:gridCol w:w="1870"/>
        <w:gridCol w:w="1870"/>
      </w:tblGrid>
      <w:tr w:rsidR="00E04D2F" w14:paraId="0048A931" w14:textId="77777777" w:rsidTr="00917453">
        <w:trPr>
          <w:jc w:val="center"/>
        </w:trPr>
        <w:tc>
          <w:tcPr>
            <w:tcW w:w="1870" w:type="dxa"/>
          </w:tcPr>
          <w:p w14:paraId="03B2E6AC" w14:textId="1B290F0C" w:rsidR="00E04D2F" w:rsidRDefault="00E04D2F" w:rsidP="006715ED">
            <w:pPr>
              <w:jc w:val="both"/>
              <w:rPr>
                <w:rFonts w:ascii="Times New Roman" w:hAnsi="Times New Roman" w:cs="Times New Roman"/>
                <w:sz w:val="24"/>
                <w:szCs w:val="24"/>
              </w:rPr>
            </w:pPr>
            <w:r>
              <w:rPr>
                <w:rFonts w:ascii="Times New Roman" w:hAnsi="Times New Roman" w:cs="Times New Roman"/>
                <w:sz w:val="24"/>
                <w:szCs w:val="24"/>
              </w:rPr>
              <w:t>Nr. pēc kārtas un modeļa slānis</w:t>
            </w:r>
          </w:p>
        </w:tc>
        <w:tc>
          <w:tcPr>
            <w:tcW w:w="1870" w:type="dxa"/>
          </w:tcPr>
          <w:p w14:paraId="01480A49" w14:textId="472CCC0E" w:rsidR="00E04D2F" w:rsidRDefault="00E04D2F" w:rsidP="006715ED">
            <w:pPr>
              <w:jc w:val="both"/>
              <w:rPr>
                <w:rFonts w:ascii="Times New Roman" w:hAnsi="Times New Roman" w:cs="Times New Roman"/>
                <w:sz w:val="24"/>
                <w:szCs w:val="24"/>
              </w:rPr>
            </w:pPr>
            <w:r>
              <w:rPr>
                <w:rFonts w:ascii="Times New Roman" w:hAnsi="Times New Roman" w:cs="Times New Roman"/>
                <w:sz w:val="24"/>
                <w:szCs w:val="24"/>
              </w:rPr>
              <w:t>Slāņa nosaukums</w:t>
            </w:r>
          </w:p>
        </w:tc>
        <w:tc>
          <w:tcPr>
            <w:tcW w:w="1870" w:type="dxa"/>
          </w:tcPr>
          <w:p w14:paraId="43BF5608" w14:textId="1DAC2B67" w:rsidR="00E04D2F" w:rsidRDefault="00E04D2F" w:rsidP="006715ED">
            <w:pPr>
              <w:jc w:val="both"/>
              <w:rPr>
                <w:rFonts w:ascii="Times New Roman" w:hAnsi="Times New Roman" w:cs="Times New Roman"/>
                <w:sz w:val="24"/>
                <w:szCs w:val="24"/>
              </w:rPr>
            </w:pPr>
            <w:r>
              <w:rPr>
                <w:rFonts w:ascii="Times New Roman" w:hAnsi="Times New Roman" w:cs="Times New Roman"/>
                <w:sz w:val="24"/>
                <w:szCs w:val="24"/>
              </w:rPr>
              <w:t>Dominējošie ieži</w:t>
            </w:r>
          </w:p>
        </w:tc>
        <w:tc>
          <w:tcPr>
            <w:tcW w:w="1870" w:type="dxa"/>
          </w:tcPr>
          <w:p w14:paraId="1E543DA3" w14:textId="16B5208A" w:rsidR="00E04D2F" w:rsidRDefault="00E04D2F" w:rsidP="006715ED">
            <w:pPr>
              <w:jc w:val="both"/>
              <w:rPr>
                <w:rFonts w:ascii="Times New Roman" w:hAnsi="Times New Roman" w:cs="Times New Roman"/>
                <w:sz w:val="24"/>
                <w:szCs w:val="24"/>
              </w:rPr>
            </w:pPr>
            <w:r>
              <w:rPr>
                <w:rFonts w:ascii="Times New Roman" w:hAnsi="Times New Roman" w:cs="Times New Roman"/>
                <w:sz w:val="24"/>
                <w:szCs w:val="24"/>
              </w:rPr>
              <w:t>Filtrācijas koeficients (m/dnn)</w:t>
            </w:r>
          </w:p>
        </w:tc>
      </w:tr>
      <w:tr w:rsidR="00E04D2F" w14:paraId="6EEBA84B" w14:textId="77777777" w:rsidTr="008B353F">
        <w:trPr>
          <w:jc w:val="center"/>
        </w:trPr>
        <w:tc>
          <w:tcPr>
            <w:tcW w:w="1870" w:type="dxa"/>
          </w:tcPr>
          <w:p w14:paraId="7E8F5F1D" w14:textId="22228579" w:rsidR="00E04D2F" w:rsidRDefault="00E04D2F" w:rsidP="00917453">
            <w:pPr>
              <w:jc w:val="center"/>
              <w:rPr>
                <w:rFonts w:ascii="Times New Roman" w:hAnsi="Times New Roman" w:cs="Times New Roman"/>
                <w:sz w:val="24"/>
                <w:szCs w:val="24"/>
              </w:rPr>
            </w:pPr>
            <w:r>
              <w:rPr>
                <w:rFonts w:ascii="Times New Roman" w:hAnsi="Times New Roman" w:cs="Times New Roman"/>
                <w:sz w:val="24"/>
                <w:szCs w:val="24"/>
              </w:rPr>
              <w:t>1</w:t>
            </w:r>
          </w:p>
        </w:tc>
        <w:tc>
          <w:tcPr>
            <w:tcW w:w="1870" w:type="dxa"/>
          </w:tcPr>
          <w:p w14:paraId="5D40E315" w14:textId="1AACA370" w:rsidR="00E04D2F" w:rsidRDefault="00E04D2F" w:rsidP="006715ED">
            <w:pPr>
              <w:jc w:val="both"/>
              <w:rPr>
                <w:rFonts w:ascii="Times New Roman" w:hAnsi="Times New Roman" w:cs="Times New Roman"/>
                <w:sz w:val="24"/>
                <w:szCs w:val="24"/>
              </w:rPr>
            </w:pPr>
            <w:r>
              <w:rPr>
                <w:rFonts w:ascii="Times New Roman" w:hAnsi="Times New Roman" w:cs="Times New Roman"/>
                <w:sz w:val="24"/>
                <w:szCs w:val="24"/>
              </w:rPr>
              <w:t>Kvartārs (Q</w:t>
            </w:r>
            <w:r w:rsidRPr="00E04D2F">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0" w:type="dxa"/>
          </w:tcPr>
          <w:p w14:paraId="1D54751F" w14:textId="547F18EC" w:rsidR="00E04D2F" w:rsidRDefault="00E2675C" w:rsidP="006715ED">
            <w:pPr>
              <w:jc w:val="both"/>
              <w:rPr>
                <w:rFonts w:ascii="Times New Roman" w:hAnsi="Times New Roman" w:cs="Times New Roman"/>
                <w:sz w:val="24"/>
                <w:szCs w:val="24"/>
              </w:rPr>
            </w:pPr>
            <w:r>
              <w:rPr>
                <w:rFonts w:ascii="Times New Roman" w:hAnsi="Times New Roman" w:cs="Times New Roman"/>
                <w:sz w:val="24"/>
                <w:szCs w:val="24"/>
              </w:rPr>
              <w:t>Morēnas mālsmilts</w:t>
            </w:r>
          </w:p>
        </w:tc>
        <w:tc>
          <w:tcPr>
            <w:tcW w:w="1870" w:type="dxa"/>
            <w:vAlign w:val="center"/>
          </w:tcPr>
          <w:p w14:paraId="4C1DED98" w14:textId="0A102C1E" w:rsidR="00E04D2F" w:rsidRDefault="008B353F" w:rsidP="008B353F">
            <w:pPr>
              <w:jc w:val="center"/>
              <w:rPr>
                <w:rFonts w:ascii="Times New Roman" w:hAnsi="Times New Roman" w:cs="Times New Roman"/>
                <w:sz w:val="24"/>
                <w:szCs w:val="24"/>
              </w:rPr>
            </w:pPr>
            <w:r>
              <w:rPr>
                <w:rFonts w:ascii="Times New Roman" w:hAnsi="Times New Roman" w:cs="Times New Roman"/>
                <w:sz w:val="24"/>
                <w:szCs w:val="24"/>
              </w:rPr>
              <w:t>14</w:t>
            </w:r>
            <w:r w:rsidRPr="008B353F">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p>
        </w:tc>
      </w:tr>
      <w:tr w:rsidR="00E04D2F" w14:paraId="5107E43B" w14:textId="77777777" w:rsidTr="008B353F">
        <w:trPr>
          <w:jc w:val="center"/>
        </w:trPr>
        <w:tc>
          <w:tcPr>
            <w:tcW w:w="1870" w:type="dxa"/>
          </w:tcPr>
          <w:p w14:paraId="61A42A06" w14:textId="2167471B" w:rsidR="00E04D2F" w:rsidRDefault="00E04D2F" w:rsidP="00917453">
            <w:pPr>
              <w:jc w:val="center"/>
              <w:rPr>
                <w:rFonts w:ascii="Times New Roman" w:hAnsi="Times New Roman" w:cs="Times New Roman"/>
                <w:sz w:val="24"/>
                <w:szCs w:val="24"/>
              </w:rPr>
            </w:pPr>
            <w:r>
              <w:rPr>
                <w:rFonts w:ascii="Times New Roman" w:hAnsi="Times New Roman" w:cs="Times New Roman"/>
                <w:sz w:val="24"/>
                <w:szCs w:val="24"/>
              </w:rPr>
              <w:t>2</w:t>
            </w:r>
          </w:p>
        </w:tc>
        <w:tc>
          <w:tcPr>
            <w:tcW w:w="1870" w:type="dxa"/>
          </w:tcPr>
          <w:p w14:paraId="71ED0DDB" w14:textId="31E30FD2" w:rsidR="00E04D2F" w:rsidRDefault="004F7828" w:rsidP="006715ED">
            <w:pPr>
              <w:jc w:val="both"/>
              <w:rPr>
                <w:rFonts w:ascii="Times New Roman" w:hAnsi="Times New Roman" w:cs="Times New Roman"/>
                <w:sz w:val="24"/>
                <w:szCs w:val="24"/>
              </w:rPr>
            </w:pPr>
            <w:r>
              <w:rPr>
                <w:rFonts w:ascii="Times New Roman" w:hAnsi="Times New Roman" w:cs="Times New Roman"/>
                <w:sz w:val="24"/>
                <w:szCs w:val="24"/>
              </w:rPr>
              <w:t>Augšdevons (D</w:t>
            </w:r>
            <w:r w:rsidRPr="004F7828">
              <w:rPr>
                <w:rFonts w:ascii="Times New Roman" w:hAnsi="Times New Roman" w:cs="Times New Roman"/>
                <w:sz w:val="24"/>
                <w:szCs w:val="24"/>
                <w:vertAlign w:val="subscript"/>
              </w:rPr>
              <w:t>3</w:t>
            </w:r>
            <w:r w:rsidR="00917453" w:rsidRPr="00917453">
              <w:rPr>
                <w:rFonts w:ascii="Times New Roman" w:hAnsi="Times New Roman" w:cs="Times New Roman"/>
                <w:sz w:val="24"/>
                <w:szCs w:val="24"/>
              </w:rPr>
              <w:t>stp</w:t>
            </w:r>
            <w:r>
              <w:rPr>
                <w:rFonts w:ascii="Times New Roman" w:hAnsi="Times New Roman" w:cs="Times New Roman"/>
                <w:sz w:val="24"/>
                <w:szCs w:val="24"/>
              </w:rPr>
              <w:t>)</w:t>
            </w:r>
          </w:p>
        </w:tc>
        <w:tc>
          <w:tcPr>
            <w:tcW w:w="1870" w:type="dxa"/>
          </w:tcPr>
          <w:p w14:paraId="2E39770E" w14:textId="315F6F6D" w:rsidR="00E04D2F" w:rsidRDefault="004F7828" w:rsidP="006715ED">
            <w:pPr>
              <w:jc w:val="both"/>
              <w:rPr>
                <w:rFonts w:ascii="Times New Roman" w:hAnsi="Times New Roman" w:cs="Times New Roman"/>
                <w:sz w:val="24"/>
                <w:szCs w:val="24"/>
              </w:rPr>
            </w:pPr>
            <w:r>
              <w:rPr>
                <w:rFonts w:ascii="Times New Roman" w:hAnsi="Times New Roman" w:cs="Times New Roman"/>
                <w:sz w:val="24"/>
                <w:szCs w:val="24"/>
              </w:rPr>
              <w:t>Dolomīts</w:t>
            </w:r>
          </w:p>
        </w:tc>
        <w:tc>
          <w:tcPr>
            <w:tcW w:w="1870" w:type="dxa"/>
            <w:vAlign w:val="center"/>
          </w:tcPr>
          <w:p w14:paraId="6D992E86" w14:textId="17DF89F2" w:rsidR="00E04D2F" w:rsidRDefault="00F5702C" w:rsidP="008B353F">
            <w:pPr>
              <w:jc w:val="center"/>
              <w:rPr>
                <w:rFonts w:ascii="Times New Roman" w:hAnsi="Times New Roman" w:cs="Times New Roman"/>
                <w:sz w:val="24"/>
                <w:szCs w:val="24"/>
              </w:rPr>
            </w:pPr>
            <w:r>
              <w:rPr>
                <w:rFonts w:ascii="Times New Roman" w:hAnsi="Times New Roman" w:cs="Times New Roman"/>
                <w:sz w:val="24"/>
                <w:szCs w:val="24"/>
              </w:rPr>
              <w:t>4,</w:t>
            </w:r>
            <w:r w:rsidR="008B353F">
              <w:rPr>
                <w:rFonts w:ascii="Times New Roman" w:hAnsi="Times New Roman" w:cs="Times New Roman"/>
                <w:sz w:val="24"/>
                <w:szCs w:val="24"/>
              </w:rPr>
              <w:t>66</w:t>
            </w:r>
            <w:r>
              <w:rPr>
                <w:rFonts w:ascii="Times New Roman" w:hAnsi="Times New Roman" w:cs="Times New Roman"/>
                <w:sz w:val="24"/>
                <w:szCs w:val="24"/>
              </w:rPr>
              <w:t xml:space="preserve"> līdz </w:t>
            </w:r>
            <w:r w:rsidR="00925B6F">
              <w:rPr>
                <w:rFonts w:ascii="Times New Roman" w:hAnsi="Times New Roman" w:cs="Times New Roman"/>
                <w:sz w:val="24"/>
                <w:szCs w:val="24"/>
              </w:rPr>
              <w:t>9,135</w:t>
            </w:r>
          </w:p>
        </w:tc>
      </w:tr>
      <w:tr w:rsidR="00917453" w14:paraId="7D992D1C" w14:textId="77777777" w:rsidTr="008B353F">
        <w:trPr>
          <w:jc w:val="center"/>
        </w:trPr>
        <w:tc>
          <w:tcPr>
            <w:tcW w:w="1870" w:type="dxa"/>
          </w:tcPr>
          <w:p w14:paraId="36CB8A98" w14:textId="121F899D" w:rsidR="00917453" w:rsidRDefault="00917453" w:rsidP="00917453">
            <w:pPr>
              <w:jc w:val="center"/>
              <w:rPr>
                <w:rFonts w:ascii="Times New Roman" w:hAnsi="Times New Roman" w:cs="Times New Roman"/>
                <w:sz w:val="24"/>
                <w:szCs w:val="24"/>
              </w:rPr>
            </w:pPr>
            <w:r>
              <w:rPr>
                <w:rFonts w:ascii="Times New Roman" w:hAnsi="Times New Roman" w:cs="Times New Roman"/>
                <w:sz w:val="24"/>
                <w:szCs w:val="24"/>
              </w:rPr>
              <w:t>3</w:t>
            </w:r>
          </w:p>
        </w:tc>
        <w:tc>
          <w:tcPr>
            <w:tcW w:w="1870" w:type="dxa"/>
          </w:tcPr>
          <w:p w14:paraId="3990B6EC" w14:textId="4E2C038B" w:rsidR="00917453" w:rsidRDefault="00917453" w:rsidP="00917453">
            <w:pPr>
              <w:jc w:val="both"/>
              <w:rPr>
                <w:rFonts w:ascii="Times New Roman" w:hAnsi="Times New Roman" w:cs="Times New Roman"/>
                <w:sz w:val="24"/>
                <w:szCs w:val="24"/>
              </w:rPr>
            </w:pPr>
            <w:r>
              <w:rPr>
                <w:rFonts w:ascii="Times New Roman" w:hAnsi="Times New Roman" w:cs="Times New Roman"/>
                <w:sz w:val="24"/>
                <w:szCs w:val="24"/>
              </w:rPr>
              <w:t>Augšdevons (D</w:t>
            </w:r>
            <w:r w:rsidRPr="004F7828">
              <w:rPr>
                <w:rFonts w:ascii="Times New Roman" w:hAnsi="Times New Roman" w:cs="Times New Roman"/>
                <w:sz w:val="24"/>
                <w:szCs w:val="24"/>
                <w:vertAlign w:val="subscript"/>
              </w:rPr>
              <w:t>3</w:t>
            </w:r>
            <w:r>
              <w:rPr>
                <w:rFonts w:ascii="Times New Roman" w:hAnsi="Times New Roman" w:cs="Times New Roman"/>
                <w:sz w:val="24"/>
                <w:szCs w:val="24"/>
              </w:rPr>
              <w:t>stp)</w:t>
            </w:r>
          </w:p>
        </w:tc>
        <w:tc>
          <w:tcPr>
            <w:tcW w:w="1870" w:type="dxa"/>
          </w:tcPr>
          <w:p w14:paraId="7FC63D11" w14:textId="11100DD3" w:rsidR="00917453" w:rsidRDefault="00917453" w:rsidP="00917453">
            <w:pPr>
              <w:jc w:val="both"/>
              <w:rPr>
                <w:rFonts w:ascii="Times New Roman" w:hAnsi="Times New Roman" w:cs="Times New Roman"/>
                <w:sz w:val="24"/>
                <w:szCs w:val="24"/>
              </w:rPr>
            </w:pPr>
            <w:r>
              <w:rPr>
                <w:rFonts w:ascii="Times New Roman" w:hAnsi="Times New Roman" w:cs="Times New Roman"/>
                <w:sz w:val="24"/>
                <w:szCs w:val="24"/>
              </w:rPr>
              <w:t>Merģelis un māls</w:t>
            </w:r>
          </w:p>
        </w:tc>
        <w:tc>
          <w:tcPr>
            <w:tcW w:w="1870" w:type="dxa"/>
            <w:vAlign w:val="center"/>
          </w:tcPr>
          <w:p w14:paraId="7321C45C" w14:textId="1C2392FE" w:rsidR="00917453" w:rsidRDefault="00917453" w:rsidP="008B353F">
            <w:pPr>
              <w:jc w:val="center"/>
              <w:rPr>
                <w:rFonts w:ascii="Times New Roman" w:hAnsi="Times New Roman" w:cs="Times New Roman"/>
                <w:sz w:val="24"/>
                <w:szCs w:val="24"/>
              </w:rPr>
            </w:pPr>
            <w:r>
              <w:rPr>
                <w:rFonts w:ascii="Times New Roman" w:hAnsi="Times New Roman" w:cs="Times New Roman"/>
                <w:sz w:val="24"/>
                <w:szCs w:val="24"/>
              </w:rPr>
              <w:t>4x10</w:t>
            </w:r>
            <w:r w:rsidRPr="00917453">
              <w:rPr>
                <w:rFonts w:ascii="Times New Roman" w:hAnsi="Times New Roman" w:cs="Times New Roman"/>
                <w:sz w:val="24"/>
                <w:szCs w:val="24"/>
                <w:vertAlign w:val="superscript"/>
              </w:rPr>
              <w:t>-5</w:t>
            </w:r>
          </w:p>
        </w:tc>
      </w:tr>
    </w:tbl>
    <w:p w14:paraId="1BE6FAA4" w14:textId="0B42B5B7" w:rsidR="00E04D2F" w:rsidRDefault="00F5702C" w:rsidP="00F5702C">
      <w:pPr>
        <w:ind w:left="720"/>
        <w:jc w:val="both"/>
        <w:rPr>
          <w:rFonts w:ascii="Times New Roman" w:hAnsi="Times New Roman" w:cs="Times New Roman"/>
          <w:sz w:val="24"/>
          <w:szCs w:val="24"/>
        </w:rPr>
      </w:pPr>
      <w:r>
        <w:rPr>
          <w:rFonts w:ascii="Times New Roman" w:hAnsi="Times New Roman" w:cs="Times New Roman"/>
          <w:sz w:val="24"/>
          <w:szCs w:val="24"/>
        </w:rPr>
        <w:t>Piezīme: Modelēšanā dolomīta filtrācijas koeficients izmantots 9,135 m/dnn, jo tādā veidā tiks apskatīts potenciāli sliktākais scenārijs</w:t>
      </w:r>
      <w:r w:rsidR="00460904">
        <w:rPr>
          <w:rFonts w:ascii="Times New Roman" w:hAnsi="Times New Roman" w:cs="Times New Roman"/>
          <w:sz w:val="24"/>
          <w:szCs w:val="24"/>
        </w:rPr>
        <w:t>.</w:t>
      </w:r>
    </w:p>
    <w:p w14:paraId="0ED02F25" w14:textId="77777777" w:rsidR="00460904" w:rsidRDefault="00460904" w:rsidP="00F5702C">
      <w:pPr>
        <w:ind w:left="720"/>
        <w:jc w:val="both"/>
        <w:rPr>
          <w:rFonts w:ascii="Times New Roman" w:hAnsi="Times New Roman" w:cs="Times New Roman"/>
          <w:sz w:val="24"/>
          <w:szCs w:val="24"/>
        </w:rPr>
      </w:pPr>
    </w:p>
    <w:p w14:paraId="0D3D5E40" w14:textId="74E005DC" w:rsidR="00460904" w:rsidRDefault="00460904" w:rsidP="00FC668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Modelēšanas laukuma topogrāfiskā virsma/reljefs tika iegūts no Latvijas ģeotelpiskās informācijas aģentūras </w:t>
      </w:r>
      <w:r w:rsidR="0094490A">
        <w:rPr>
          <w:rFonts w:ascii="Times New Roman" w:hAnsi="Times New Roman" w:cs="Times New Roman"/>
          <w:sz w:val="24"/>
          <w:szCs w:val="24"/>
        </w:rPr>
        <w:t>reljefa modeļa. Reljefa modeļa augstākai precizitātei tika iestrādāti hidroloģiskie objekti – upes, dīķi un ezeri reljefā. Ņemot vērā pasūtītāj</w:t>
      </w:r>
      <w:r w:rsidR="00F4127D">
        <w:rPr>
          <w:rFonts w:ascii="Times New Roman" w:hAnsi="Times New Roman" w:cs="Times New Roman"/>
          <w:sz w:val="24"/>
          <w:szCs w:val="24"/>
        </w:rPr>
        <w:t>a</w:t>
      </w:r>
      <w:r w:rsidR="0094490A">
        <w:rPr>
          <w:rFonts w:ascii="Times New Roman" w:hAnsi="Times New Roman" w:cs="Times New Roman"/>
          <w:sz w:val="24"/>
          <w:szCs w:val="24"/>
        </w:rPr>
        <w:t xml:space="preserve"> un publiski pieejamos datus tika precizētas Valsts nozīmes atradnes “Iecava” rekultivētās daļas dīķu kontūras. </w:t>
      </w:r>
      <w:r w:rsidR="00596FA5">
        <w:rPr>
          <w:rFonts w:ascii="Times New Roman" w:hAnsi="Times New Roman" w:cs="Times New Roman"/>
          <w:sz w:val="24"/>
          <w:szCs w:val="24"/>
        </w:rPr>
        <w:t>Ņemot vērā, ka  dīķ</w:t>
      </w:r>
      <w:r w:rsidR="00F4127D">
        <w:rPr>
          <w:rFonts w:ascii="Times New Roman" w:hAnsi="Times New Roman" w:cs="Times New Roman"/>
          <w:sz w:val="24"/>
          <w:szCs w:val="24"/>
        </w:rPr>
        <w:t>i</w:t>
      </w:r>
      <w:r w:rsidR="00596FA5">
        <w:rPr>
          <w:rFonts w:ascii="Times New Roman" w:hAnsi="Times New Roman" w:cs="Times New Roman"/>
          <w:sz w:val="24"/>
          <w:szCs w:val="24"/>
        </w:rPr>
        <w:t xml:space="preserve"> izveidoti un </w:t>
      </w:r>
      <w:r w:rsidR="00F4127D">
        <w:rPr>
          <w:rFonts w:ascii="Times New Roman" w:hAnsi="Times New Roman" w:cs="Times New Roman"/>
          <w:sz w:val="24"/>
          <w:szCs w:val="24"/>
        </w:rPr>
        <w:t xml:space="preserve">papildinās </w:t>
      </w:r>
      <w:r w:rsidR="00596FA5">
        <w:rPr>
          <w:rFonts w:ascii="Times New Roman" w:hAnsi="Times New Roman" w:cs="Times New Roman"/>
          <w:sz w:val="24"/>
          <w:szCs w:val="24"/>
        </w:rPr>
        <w:t>no Stipinu ūdens horizonta. Līdz ar to dīķu esamība ietekm</w:t>
      </w:r>
      <w:r w:rsidR="00F4127D">
        <w:rPr>
          <w:rFonts w:ascii="Times New Roman" w:hAnsi="Times New Roman" w:cs="Times New Roman"/>
          <w:sz w:val="24"/>
          <w:szCs w:val="24"/>
        </w:rPr>
        <w:t>ē</w:t>
      </w:r>
      <w:r w:rsidR="00596FA5">
        <w:rPr>
          <w:rFonts w:ascii="Times New Roman" w:hAnsi="Times New Roman" w:cs="Times New Roman"/>
          <w:sz w:val="24"/>
          <w:szCs w:val="24"/>
        </w:rPr>
        <w:t xml:space="preserve"> depresijas piltuves attīstību un ietekmes ar</w:t>
      </w:r>
      <w:r w:rsidR="00F4127D">
        <w:rPr>
          <w:rFonts w:ascii="Times New Roman" w:hAnsi="Times New Roman" w:cs="Times New Roman"/>
          <w:sz w:val="24"/>
          <w:szCs w:val="24"/>
        </w:rPr>
        <w:t>eā</w:t>
      </w:r>
      <w:r w:rsidR="00596FA5">
        <w:rPr>
          <w:rFonts w:ascii="Times New Roman" w:hAnsi="Times New Roman" w:cs="Times New Roman"/>
          <w:sz w:val="24"/>
          <w:szCs w:val="24"/>
        </w:rPr>
        <w:t xml:space="preserve">lu. </w:t>
      </w:r>
      <w:r w:rsidR="00FC668E">
        <w:rPr>
          <w:rFonts w:ascii="Times New Roman" w:hAnsi="Times New Roman" w:cs="Times New Roman"/>
          <w:sz w:val="24"/>
          <w:szCs w:val="24"/>
        </w:rPr>
        <w:t>Modelēšanas laukuma virsmas reljefs attēlots 2.2. att.</w:t>
      </w:r>
      <w:r w:rsidR="00596FA5">
        <w:rPr>
          <w:rFonts w:ascii="Times New Roman" w:hAnsi="Times New Roman" w:cs="Times New Roman"/>
          <w:sz w:val="24"/>
          <w:szCs w:val="24"/>
        </w:rPr>
        <w:t xml:space="preserve"> </w:t>
      </w:r>
    </w:p>
    <w:p w14:paraId="2473FBBE" w14:textId="1B4ED887" w:rsidR="0094490A" w:rsidRDefault="00596FA5" w:rsidP="00553638">
      <w:pPr>
        <w:spacing w:line="360" w:lineRule="auto"/>
        <w:ind w:hanging="567"/>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4127D">
        <w:rPr>
          <w:rFonts w:ascii="Times New Roman" w:hAnsi="Times New Roman" w:cs="Times New Roman"/>
          <w:noProof/>
          <w:sz w:val="24"/>
          <w:szCs w:val="24"/>
        </w:rPr>
        <w:t>K</w:t>
      </w:r>
      <w:r>
        <w:rPr>
          <w:rFonts w:ascii="Times New Roman" w:hAnsi="Times New Roman" w:cs="Times New Roman"/>
          <w:noProof/>
          <w:sz w:val="24"/>
          <w:szCs w:val="24"/>
        </w:rPr>
        <w:t xml:space="preserve">vartāra nogulumus atradnes “Iecava II” robežās un apkārtnē veido morēnas mālsmilts, kas </w:t>
      </w:r>
      <w:r w:rsidR="00F4127D">
        <w:rPr>
          <w:rFonts w:ascii="Times New Roman" w:hAnsi="Times New Roman" w:cs="Times New Roman"/>
          <w:noProof/>
          <w:sz w:val="24"/>
          <w:szCs w:val="24"/>
        </w:rPr>
        <w:t>raksturojams kā</w:t>
      </w:r>
      <w:r>
        <w:rPr>
          <w:rFonts w:ascii="Times New Roman" w:hAnsi="Times New Roman" w:cs="Times New Roman"/>
          <w:noProof/>
          <w:sz w:val="24"/>
          <w:szCs w:val="24"/>
        </w:rPr>
        <w:t xml:space="preserve"> sprostslānis.</w:t>
      </w:r>
      <w:r w:rsidR="00553638">
        <w:rPr>
          <w:rFonts w:ascii="Times New Roman" w:hAnsi="Times New Roman" w:cs="Times New Roman"/>
          <w:noProof/>
          <w:sz w:val="24"/>
          <w:szCs w:val="24"/>
        </w:rPr>
        <w:t xml:space="preserve"> Modelī kvartāra horizontam</w:t>
      </w:r>
      <w:r w:rsidR="00F6761E">
        <w:rPr>
          <w:rFonts w:ascii="Times New Roman" w:hAnsi="Times New Roman" w:cs="Times New Roman"/>
          <w:noProof/>
          <w:sz w:val="24"/>
          <w:szCs w:val="24"/>
        </w:rPr>
        <w:t>, kā robežnoteikumi</w:t>
      </w:r>
      <w:r w:rsidR="00553638">
        <w:rPr>
          <w:rFonts w:ascii="Times New Roman" w:hAnsi="Times New Roman" w:cs="Times New Roman"/>
          <w:noProof/>
          <w:sz w:val="24"/>
          <w:szCs w:val="24"/>
        </w:rPr>
        <w:t xml:space="preserve"> tiek piesaistītas valsts nozīmes ūdensnotekas (Garoze, Renģēle, Mizupīte, Sidrabenīte un Dziļstrauts) mazākas meliorācijas vienības, kā koplietošanas meliorācijas grāvji vai viena īpašuma ūdens notekas netiek ņemtas vērā, jo tās bieži viens ir sausas un seklas un kalpo pavasarī ūdeņu novadīšanai un </w:t>
      </w:r>
      <w:r w:rsidR="00F4127D">
        <w:rPr>
          <w:rFonts w:ascii="Times New Roman" w:hAnsi="Times New Roman" w:cs="Times New Roman"/>
          <w:noProof/>
          <w:sz w:val="24"/>
          <w:szCs w:val="24"/>
        </w:rPr>
        <w:t xml:space="preserve">to </w:t>
      </w:r>
      <w:r w:rsidR="00553638">
        <w:rPr>
          <w:rFonts w:ascii="Times New Roman" w:hAnsi="Times New Roman" w:cs="Times New Roman"/>
          <w:noProof/>
          <w:sz w:val="24"/>
          <w:szCs w:val="24"/>
        </w:rPr>
        <w:t xml:space="preserve">ietekme uz </w:t>
      </w:r>
      <w:r w:rsidR="00F4127D">
        <w:rPr>
          <w:rFonts w:ascii="Times New Roman" w:hAnsi="Times New Roman" w:cs="Times New Roman"/>
          <w:noProof/>
          <w:sz w:val="24"/>
          <w:szCs w:val="24"/>
        </w:rPr>
        <w:t xml:space="preserve">Augšdevona Stipinu ūdens horizontu un potenciālo </w:t>
      </w:r>
      <w:r w:rsidR="00553638">
        <w:rPr>
          <w:rFonts w:ascii="Times New Roman" w:hAnsi="Times New Roman" w:cs="Times New Roman"/>
          <w:noProof/>
          <w:sz w:val="24"/>
          <w:szCs w:val="24"/>
        </w:rPr>
        <w:t>depresijas piltuves zonu nav</w:t>
      </w:r>
      <w:r w:rsidR="00F4127D">
        <w:rPr>
          <w:rFonts w:ascii="Times New Roman" w:hAnsi="Times New Roman" w:cs="Times New Roman"/>
          <w:noProof/>
          <w:sz w:val="24"/>
          <w:szCs w:val="24"/>
        </w:rPr>
        <w:t xml:space="preserve"> prognozējama</w:t>
      </w:r>
      <w:r w:rsidR="00553638">
        <w:rPr>
          <w:rFonts w:ascii="Times New Roman" w:hAnsi="Times New Roman" w:cs="Times New Roman"/>
          <w:noProof/>
          <w:sz w:val="24"/>
          <w:szCs w:val="24"/>
        </w:rPr>
        <w:t xml:space="preserve">. Valsts nozīmes meliorācijas ūdens noteku telpiskās kontūras digitizētas no LĢIA publiski pieejamajiem resursiem. </w:t>
      </w:r>
    </w:p>
    <w:p w14:paraId="536D0D57" w14:textId="6E8C73C3" w:rsidR="0001129F" w:rsidRDefault="005D0384" w:rsidP="005F6377">
      <w:pPr>
        <w:spacing w:line="360" w:lineRule="auto"/>
        <w:ind w:firstLine="720"/>
        <w:jc w:val="both"/>
        <w:rPr>
          <w:rFonts w:ascii="Times New Roman" w:hAnsi="Times New Roman" w:cs="Times New Roman"/>
          <w:noProof/>
          <w:sz w:val="24"/>
          <w:szCs w:val="24"/>
        </w:rPr>
      </w:pPr>
      <w:r w:rsidRPr="00BB1A6D">
        <w:rPr>
          <w:rFonts w:ascii="Times New Roman" w:hAnsi="Times New Roman" w:cs="Times New Roman"/>
          <w:noProof/>
          <w:sz w:val="24"/>
          <w:szCs w:val="24"/>
        </w:rPr>
        <w:t>Pazemes ūdeņu aprēķini</w:t>
      </w:r>
      <w:r w:rsidR="005F6377" w:rsidRPr="00BB1A6D">
        <w:rPr>
          <w:rFonts w:ascii="Times New Roman" w:hAnsi="Times New Roman" w:cs="Times New Roman"/>
          <w:noProof/>
          <w:sz w:val="24"/>
          <w:szCs w:val="24"/>
        </w:rPr>
        <w:t xml:space="preserve"> (ūdens pietece, pazeminājums, atsūknējamais ūdens apjoms un depresijas piltuve)</w:t>
      </w:r>
      <w:r w:rsidRPr="00BB1A6D">
        <w:rPr>
          <w:rFonts w:ascii="Times New Roman" w:hAnsi="Times New Roman" w:cs="Times New Roman"/>
          <w:noProof/>
          <w:sz w:val="24"/>
          <w:szCs w:val="24"/>
        </w:rPr>
        <w:t xml:space="preserve"> veikti USG izstrādātās programmatūras Modflow vidē un izmantojot šīs programmas paplašinājumu FloPy</w:t>
      </w:r>
      <w:r w:rsidR="005F6377" w:rsidRPr="00BB1A6D">
        <w:rPr>
          <w:rFonts w:ascii="Times New Roman" w:hAnsi="Times New Roman" w:cs="Times New Roman"/>
          <w:noProof/>
          <w:sz w:val="24"/>
          <w:szCs w:val="24"/>
        </w:rPr>
        <w:t>, kā arī DHI GROUP izstrādāto programmu FEFLOW F3</w:t>
      </w:r>
      <w:r w:rsidRPr="00BB1A6D">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7FFA505D" w14:textId="6023AB3C" w:rsidR="00FC668E" w:rsidRDefault="0001129F" w:rsidP="00B46429">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2B6D34" wp14:editId="42FC19A3">
            <wp:extent cx="5414035" cy="7150594"/>
            <wp:effectExtent l="0" t="0" r="0" b="0"/>
            <wp:docPr id="250120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434607" cy="7177764"/>
                    </a:xfrm>
                    <a:prstGeom prst="rect">
                      <a:avLst/>
                    </a:prstGeom>
                    <a:noFill/>
                    <a:ln>
                      <a:noFill/>
                    </a:ln>
                    <a:extLst>
                      <a:ext uri="{53640926-AAD7-44D8-BBD7-CCE9431645EC}">
                        <a14:shadowObscured xmlns:a14="http://schemas.microsoft.com/office/drawing/2010/main"/>
                      </a:ext>
                    </a:extLst>
                  </pic:spPr>
                </pic:pic>
              </a:graphicData>
            </a:graphic>
          </wp:inline>
        </w:drawing>
      </w:r>
    </w:p>
    <w:p w14:paraId="56CF640D" w14:textId="2A26C945" w:rsidR="00FC668E" w:rsidRDefault="008B353F" w:rsidP="00FC668E">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00FC668E" w:rsidRPr="006715ED">
        <w:rPr>
          <w:rFonts w:ascii="Times New Roman" w:hAnsi="Times New Roman" w:cs="Times New Roman"/>
          <w:i/>
          <w:iCs/>
          <w:sz w:val="24"/>
          <w:szCs w:val="24"/>
        </w:rPr>
        <w:t xml:space="preserve">tt. </w:t>
      </w:r>
      <w:r w:rsidR="00FC668E">
        <w:rPr>
          <w:rFonts w:ascii="Times New Roman" w:hAnsi="Times New Roman" w:cs="Times New Roman"/>
          <w:i/>
          <w:iCs/>
          <w:sz w:val="24"/>
          <w:szCs w:val="24"/>
        </w:rPr>
        <w:t>Modelēšanas laukuma reljefa karte</w:t>
      </w:r>
      <w:r w:rsidR="00FC668E" w:rsidRPr="006715ED">
        <w:rPr>
          <w:rFonts w:ascii="Times New Roman" w:hAnsi="Times New Roman" w:cs="Times New Roman"/>
          <w:i/>
          <w:iCs/>
          <w:sz w:val="24"/>
          <w:szCs w:val="24"/>
        </w:rPr>
        <w:t xml:space="preserve"> </w:t>
      </w:r>
    </w:p>
    <w:p w14:paraId="0C72E3EA" w14:textId="1C276910" w:rsidR="001B636D" w:rsidRDefault="00F6761E" w:rsidP="00CB4EE5">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Pamatiežu Stipinu ūdens horizonta </w:t>
      </w:r>
      <w:r w:rsidR="00F4127D">
        <w:rPr>
          <w:rFonts w:ascii="Times New Roman" w:hAnsi="Times New Roman" w:cs="Times New Roman"/>
          <w:sz w:val="24"/>
          <w:szCs w:val="24"/>
        </w:rPr>
        <w:t xml:space="preserve">slāņa </w:t>
      </w:r>
      <w:r>
        <w:rPr>
          <w:rFonts w:ascii="Times New Roman" w:hAnsi="Times New Roman" w:cs="Times New Roman"/>
          <w:sz w:val="24"/>
          <w:szCs w:val="24"/>
        </w:rPr>
        <w:t>ģeometrija un pamatrādītāji ņemti no LAMO</w:t>
      </w:r>
      <w:r w:rsidR="00132170">
        <w:rPr>
          <w:rFonts w:ascii="Times New Roman" w:hAnsi="Times New Roman" w:cs="Times New Roman"/>
          <w:sz w:val="24"/>
          <w:szCs w:val="24"/>
        </w:rPr>
        <w:t>-</w:t>
      </w:r>
      <w:r>
        <w:rPr>
          <w:rFonts w:ascii="Times New Roman" w:hAnsi="Times New Roman" w:cs="Times New Roman"/>
          <w:sz w:val="24"/>
          <w:szCs w:val="24"/>
        </w:rPr>
        <w:t>4 modeļa. Stipinu ūdens horizonta kalibrēšanai izmantoti Valsts nozīmes dolomīta atradnes “Iecava” ģeoloģiskās izpētes urbumi</w:t>
      </w:r>
      <w:r w:rsidR="00CB4EE5">
        <w:rPr>
          <w:rFonts w:ascii="Times New Roman" w:hAnsi="Times New Roman" w:cs="Times New Roman"/>
          <w:sz w:val="24"/>
          <w:szCs w:val="24"/>
        </w:rPr>
        <w:t>, kuros izpētes laikā tika noteikts pazemes ūdens līmenis</w:t>
      </w:r>
      <w:r w:rsidR="00441F72">
        <w:rPr>
          <w:rFonts w:ascii="Times New Roman" w:hAnsi="Times New Roman" w:cs="Times New Roman"/>
          <w:sz w:val="24"/>
          <w:szCs w:val="24"/>
        </w:rPr>
        <w:t>.</w:t>
      </w:r>
      <w:r w:rsidR="00132170">
        <w:rPr>
          <w:rFonts w:ascii="Times New Roman" w:hAnsi="Times New Roman" w:cs="Times New Roman"/>
          <w:sz w:val="24"/>
          <w:szCs w:val="24"/>
        </w:rPr>
        <w:t xml:space="preserve"> </w:t>
      </w:r>
      <w:r w:rsidR="00132170">
        <w:rPr>
          <w:rFonts w:ascii="Times New Roman" w:hAnsi="Times New Roman" w:cs="Times New Roman"/>
          <w:sz w:val="24"/>
          <w:szCs w:val="24"/>
        </w:rPr>
        <w:lastRenderedPageBreak/>
        <w:t xml:space="preserve">Dolomīta slāņa apakšējā robežas attēlota 2.3. attēlā. Dolomīta slāņa un apakšējās robežas kritums ir rietumu virzienā, tāpat, kā Stipinu svītas ūdens horizontam. </w:t>
      </w:r>
      <w:r w:rsidR="00CB4EE5">
        <w:rPr>
          <w:rFonts w:ascii="Times New Roman" w:hAnsi="Times New Roman" w:cs="Times New Roman"/>
          <w:sz w:val="24"/>
          <w:szCs w:val="24"/>
        </w:rPr>
        <w:t xml:space="preserve"> </w:t>
      </w:r>
    </w:p>
    <w:p w14:paraId="19BB5A9A" w14:textId="64E1CC2E" w:rsidR="001B636D" w:rsidRDefault="001B636D" w:rsidP="00CB4EE5">
      <w:pPr>
        <w:spacing w:line="360" w:lineRule="auto"/>
        <w:ind w:left="35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5DC015" wp14:editId="758A0EC3">
            <wp:extent cx="5700156" cy="6654956"/>
            <wp:effectExtent l="0" t="0" r="0" b="0"/>
            <wp:docPr id="2144308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19834" cy="6677931"/>
                    </a:xfrm>
                    <a:prstGeom prst="rect">
                      <a:avLst/>
                    </a:prstGeom>
                    <a:noFill/>
                    <a:ln>
                      <a:noFill/>
                    </a:ln>
                    <a:extLst>
                      <a:ext uri="{53640926-AAD7-44D8-BBD7-CCE9431645EC}">
                        <a14:shadowObscured xmlns:a14="http://schemas.microsoft.com/office/drawing/2010/main"/>
                      </a:ext>
                    </a:extLst>
                  </pic:spPr>
                </pic:pic>
              </a:graphicData>
            </a:graphic>
          </wp:inline>
        </w:drawing>
      </w:r>
    </w:p>
    <w:p w14:paraId="7379A729" w14:textId="50E39C1F" w:rsidR="001B636D" w:rsidRPr="00BB1A6D" w:rsidRDefault="001B636D" w:rsidP="001B636D">
      <w:pPr>
        <w:pStyle w:val="ListParagraph"/>
        <w:numPr>
          <w:ilvl w:val="1"/>
          <w:numId w:val="5"/>
        </w:numPr>
        <w:jc w:val="center"/>
        <w:rPr>
          <w:rFonts w:ascii="Times New Roman" w:hAnsi="Times New Roman" w:cs="Times New Roman"/>
          <w:i/>
          <w:iCs/>
          <w:sz w:val="24"/>
          <w:szCs w:val="24"/>
        </w:rPr>
      </w:pPr>
      <w:r w:rsidRPr="00BB1A6D">
        <w:rPr>
          <w:rFonts w:ascii="Times New Roman" w:hAnsi="Times New Roman" w:cs="Times New Roman"/>
          <w:i/>
          <w:iCs/>
          <w:sz w:val="24"/>
          <w:szCs w:val="24"/>
        </w:rPr>
        <w:t xml:space="preserve">att. Ieguves laukumu dolomīta pamatnes karte </w:t>
      </w:r>
    </w:p>
    <w:p w14:paraId="1CBDA1E0" w14:textId="6B83F35C" w:rsidR="003D54A3" w:rsidRDefault="00441F72" w:rsidP="00CB4EE5">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Ģ</w:t>
      </w:r>
      <w:r w:rsidR="00CB4EE5">
        <w:rPr>
          <w:rFonts w:ascii="Times New Roman" w:hAnsi="Times New Roman" w:cs="Times New Roman"/>
          <w:sz w:val="24"/>
          <w:szCs w:val="24"/>
        </w:rPr>
        <w:t xml:space="preserve">eoloģiskās izpētes laikā konstatētais ūdens līmenis bija dabīgs, līdz ar to šie dati ir izmantojami modeļa kalibrēšanā. </w:t>
      </w:r>
      <w:r w:rsidR="00DC2E7C">
        <w:rPr>
          <w:rFonts w:ascii="Times New Roman" w:hAnsi="Times New Roman" w:cs="Times New Roman"/>
          <w:sz w:val="24"/>
          <w:szCs w:val="24"/>
        </w:rPr>
        <w:t>2.</w:t>
      </w:r>
      <w:r w:rsidR="00132170">
        <w:rPr>
          <w:rFonts w:ascii="Times New Roman" w:hAnsi="Times New Roman" w:cs="Times New Roman"/>
          <w:sz w:val="24"/>
          <w:szCs w:val="24"/>
        </w:rPr>
        <w:t>4</w:t>
      </w:r>
      <w:r w:rsidR="00DC2E7C">
        <w:rPr>
          <w:rFonts w:ascii="Times New Roman" w:hAnsi="Times New Roman" w:cs="Times New Roman"/>
          <w:sz w:val="24"/>
          <w:szCs w:val="24"/>
        </w:rPr>
        <w:t xml:space="preserve">. attēlā parādīta Stipinu ūdens horizonta </w:t>
      </w:r>
      <w:r w:rsidR="00F4127D">
        <w:rPr>
          <w:rFonts w:ascii="Times New Roman" w:hAnsi="Times New Roman" w:cs="Times New Roman"/>
          <w:sz w:val="24"/>
          <w:szCs w:val="24"/>
        </w:rPr>
        <w:t>izo</w:t>
      </w:r>
      <w:r w:rsidR="005C7622">
        <w:rPr>
          <w:rFonts w:ascii="Times New Roman" w:hAnsi="Times New Roman" w:cs="Times New Roman"/>
          <w:sz w:val="24"/>
          <w:szCs w:val="24"/>
        </w:rPr>
        <w:t>līniju</w:t>
      </w:r>
      <w:r w:rsidR="00F4127D">
        <w:rPr>
          <w:rFonts w:ascii="Times New Roman" w:hAnsi="Times New Roman" w:cs="Times New Roman"/>
          <w:sz w:val="24"/>
          <w:szCs w:val="24"/>
        </w:rPr>
        <w:t xml:space="preserve"> </w:t>
      </w:r>
      <w:r w:rsidR="00DC2E7C">
        <w:rPr>
          <w:rFonts w:ascii="Times New Roman" w:hAnsi="Times New Roman" w:cs="Times New Roman"/>
          <w:sz w:val="24"/>
          <w:szCs w:val="24"/>
        </w:rPr>
        <w:t xml:space="preserve">karte, </w:t>
      </w:r>
      <w:r w:rsidR="00DC2E7C">
        <w:rPr>
          <w:rFonts w:ascii="Times New Roman" w:hAnsi="Times New Roman" w:cs="Times New Roman"/>
          <w:sz w:val="24"/>
          <w:szCs w:val="24"/>
        </w:rPr>
        <w:lastRenderedPageBreak/>
        <w:t>dabīgā</w:t>
      </w:r>
      <w:r w:rsidR="005C7622">
        <w:rPr>
          <w:rFonts w:ascii="Times New Roman" w:hAnsi="Times New Roman" w:cs="Times New Roman"/>
          <w:sz w:val="24"/>
          <w:szCs w:val="24"/>
        </w:rPr>
        <w:t>,</w:t>
      </w:r>
      <w:r w:rsidR="00DC2E7C">
        <w:rPr>
          <w:rFonts w:ascii="Times New Roman" w:hAnsi="Times New Roman" w:cs="Times New Roman"/>
          <w:sz w:val="24"/>
          <w:szCs w:val="24"/>
        </w:rPr>
        <w:t xml:space="preserve"> </w:t>
      </w:r>
      <w:r w:rsidR="00DC2E7C" w:rsidRPr="00CC246D">
        <w:rPr>
          <w:rFonts w:ascii="Times New Roman" w:hAnsi="Times New Roman" w:cs="Times New Roman"/>
          <w:sz w:val="24"/>
          <w:szCs w:val="24"/>
        </w:rPr>
        <w:t>netraucētā stāvoklī.</w:t>
      </w:r>
      <w:r w:rsidR="00132170" w:rsidRPr="00CC246D">
        <w:rPr>
          <w:rFonts w:ascii="Times New Roman" w:hAnsi="Times New Roman" w:cs="Times New Roman"/>
          <w:sz w:val="24"/>
          <w:szCs w:val="24"/>
        </w:rPr>
        <w:t xml:space="preserve"> Dabīgā stāvoklī Stipinu ūdens horizonts ir spiedienūdens horizonts.</w:t>
      </w:r>
      <w:r w:rsidR="00DA47FB" w:rsidRPr="00CC246D">
        <w:rPr>
          <w:rFonts w:ascii="Times New Roman" w:hAnsi="Times New Roman" w:cs="Times New Roman"/>
          <w:sz w:val="24"/>
          <w:szCs w:val="24"/>
        </w:rPr>
        <w:t xml:space="preserve"> Analizējot valsts nozīmes dolomīta atradnes ģeoloģiskās izpētes datus spiediens virs dolomīta virsmas </w:t>
      </w:r>
      <w:r w:rsidR="003D54A3" w:rsidRPr="00CC246D">
        <w:rPr>
          <w:rFonts w:ascii="Times New Roman" w:hAnsi="Times New Roman" w:cs="Times New Roman"/>
          <w:sz w:val="24"/>
          <w:szCs w:val="24"/>
        </w:rPr>
        <w:t xml:space="preserve">ir robežās no -1.5m līdz 5.8m, </w:t>
      </w:r>
      <w:r w:rsidR="00DA47FB" w:rsidRPr="00CC246D">
        <w:rPr>
          <w:rFonts w:ascii="Times New Roman" w:hAnsi="Times New Roman" w:cs="Times New Roman"/>
          <w:sz w:val="24"/>
          <w:szCs w:val="24"/>
        </w:rPr>
        <w:t xml:space="preserve">vidēji </w:t>
      </w:r>
      <w:r w:rsidR="003D54A3" w:rsidRPr="00CC246D">
        <w:rPr>
          <w:rFonts w:ascii="Times New Roman" w:hAnsi="Times New Roman" w:cs="Times New Roman"/>
          <w:sz w:val="24"/>
          <w:szCs w:val="24"/>
        </w:rPr>
        <w:t>spiediens virs horizonta virsmas ir</w:t>
      </w:r>
      <w:r w:rsidR="00DA47FB" w:rsidRPr="00CC246D">
        <w:rPr>
          <w:rFonts w:ascii="Times New Roman" w:hAnsi="Times New Roman" w:cs="Times New Roman"/>
          <w:sz w:val="24"/>
          <w:szCs w:val="24"/>
        </w:rPr>
        <w:t xml:space="preserve"> 0</w:t>
      </w:r>
      <w:r w:rsidR="003D54A3" w:rsidRPr="00CC246D">
        <w:rPr>
          <w:rFonts w:ascii="Times New Roman" w:hAnsi="Times New Roman" w:cs="Times New Roman"/>
          <w:sz w:val="24"/>
          <w:szCs w:val="24"/>
        </w:rPr>
        <w:t>.</w:t>
      </w:r>
      <w:r w:rsidR="00DA47FB" w:rsidRPr="00CC246D">
        <w:rPr>
          <w:rFonts w:ascii="Times New Roman" w:hAnsi="Times New Roman" w:cs="Times New Roman"/>
          <w:sz w:val="24"/>
          <w:szCs w:val="24"/>
        </w:rPr>
        <w:t>25m.</w:t>
      </w:r>
      <w:r w:rsidR="003D54A3" w:rsidRPr="00CC246D">
        <w:rPr>
          <w:rFonts w:ascii="Times New Roman" w:hAnsi="Times New Roman" w:cs="Times New Roman"/>
          <w:sz w:val="24"/>
          <w:szCs w:val="24"/>
        </w:rPr>
        <w:t xml:space="preserve"> Šādas ievērojamas atšķirības veidojas mainīgās kvartāra segas biezuma un sastāva dēļ.</w:t>
      </w:r>
      <w:r w:rsidR="003D54A3">
        <w:rPr>
          <w:rFonts w:ascii="Times New Roman" w:hAnsi="Times New Roman" w:cs="Times New Roman"/>
          <w:sz w:val="24"/>
          <w:szCs w:val="24"/>
        </w:rPr>
        <w:t xml:space="preserve">  </w:t>
      </w:r>
    </w:p>
    <w:p w14:paraId="2154F98B" w14:textId="191152AF" w:rsidR="00451E94" w:rsidRPr="00451E94" w:rsidRDefault="00DC2E7C" w:rsidP="00451E94">
      <w:pPr>
        <w:spacing w:line="360" w:lineRule="auto"/>
        <w:ind w:left="357" w:firstLine="363"/>
        <w:jc w:val="both"/>
        <w:rPr>
          <w:rFonts w:ascii="Times New Roman" w:hAnsi="Times New Roman" w:cs="Times New Roman"/>
          <w:sz w:val="24"/>
          <w:szCs w:val="24"/>
        </w:rPr>
      </w:pPr>
      <w:r>
        <w:rPr>
          <w:rFonts w:ascii="Times New Roman" w:hAnsi="Times New Roman" w:cs="Times New Roman"/>
          <w:sz w:val="24"/>
          <w:szCs w:val="24"/>
        </w:rPr>
        <w:t>Ņemot vērā intensīvo derīgo izrakteņu ieguvi blakus esošajās atradnēs pazemes ūdens līmenis tuvākajā apkaimē</w:t>
      </w:r>
      <w:r w:rsidR="001633C9">
        <w:rPr>
          <w:rFonts w:ascii="Times New Roman" w:hAnsi="Times New Roman" w:cs="Times New Roman"/>
          <w:sz w:val="24"/>
          <w:szCs w:val="24"/>
        </w:rPr>
        <w:t xml:space="preserve"> ir ietekmēts </w:t>
      </w:r>
      <w:r w:rsidR="001633C9" w:rsidRPr="001633C9">
        <w:rPr>
          <w:rFonts w:ascii="Times New Roman" w:hAnsi="Times New Roman" w:cs="Times New Roman"/>
          <w:sz w:val="24"/>
          <w:szCs w:val="24"/>
        </w:rPr>
        <w:t>jau vairāku</w:t>
      </w:r>
      <w:r w:rsidR="001633C9">
        <w:rPr>
          <w:rFonts w:ascii="Times New Roman" w:hAnsi="Times New Roman" w:cs="Times New Roman"/>
          <w:sz w:val="24"/>
          <w:szCs w:val="24"/>
        </w:rPr>
        <w:t>s</w:t>
      </w:r>
      <w:r w:rsidR="001633C9" w:rsidRPr="001633C9">
        <w:rPr>
          <w:rFonts w:ascii="Times New Roman" w:hAnsi="Times New Roman" w:cs="Times New Roman"/>
          <w:sz w:val="24"/>
          <w:szCs w:val="24"/>
        </w:rPr>
        <w:t xml:space="preserve"> gadu desmitus</w:t>
      </w:r>
      <w:r>
        <w:rPr>
          <w:rFonts w:ascii="Times New Roman" w:hAnsi="Times New Roman" w:cs="Times New Roman"/>
          <w:sz w:val="24"/>
          <w:szCs w:val="24"/>
        </w:rPr>
        <w:t xml:space="preserve">. </w:t>
      </w:r>
      <w:r w:rsidR="0023297D">
        <w:rPr>
          <w:rFonts w:ascii="Times New Roman" w:hAnsi="Times New Roman" w:cs="Times New Roman"/>
          <w:sz w:val="24"/>
          <w:szCs w:val="24"/>
        </w:rPr>
        <w:t xml:space="preserve">Tādējādi </w:t>
      </w:r>
      <w:r>
        <w:rPr>
          <w:rFonts w:ascii="Times New Roman" w:hAnsi="Times New Roman" w:cs="Times New Roman"/>
          <w:sz w:val="24"/>
          <w:szCs w:val="24"/>
        </w:rPr>
        <w:t xml:space="preserve"> šie dati ļauj analizēt un dod priekštatu par hidroģeoloģisk</w:t>
      </w:r>
      <w:r w:rsidR="0023297D">
        <w:rPr>
          <w:rFonts w:ascii="Times New Roman" w:hAnsi="Times New Roman" w:cs="Times New Roman"/>
          <w:sz w:val="24"/>
          <w:szCs w:val="24"/>
        </w:rPr>
        <w:t>ā režīma</w:t>
      </w:r>
      <w:r>
        <w:rPr>
          <w:rFonts w:ascii="Times New Roman" w:hAnsi="Times New Roman" w:cs="Times New Roman"/>
          <w:sz w:val="24"/>
          <w:szCs w:val="24"/>
        </w:rPr>
        <w:t xml:space="preserve"> izmaiņām atradnes “Iecava II” apkārtnē </w:t>
      </w:r>
    </w:p>
    <w:p w14:paraId="2C2545D2" w14:textId="09B935E3" w:rsidR="00FC668E" w:rsidRPr="006715ED" w:rsidRDefault="00451E94" w:rsidP="00B46429">
      <w:pPr>
        <w:pStyle w:val="ListParagraph"/>
        <w:spacing w:after="0"/>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9DF83" wp14:editId="6FB45E14">
            <wp:extent cx="4724400" cy="5774267"/>
            <wp:effectExtent l="0" t="0" r="0" b="0"/>
            <wp:docPr id="188994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4727375" cy="5777903"/>
                    </a:xfrm>
                    <a:prstGeom prst="rect">
                      <a:avLst/>
                    </a:prstGeom>
                    <a:noFill/>
                    <a:ln>
                      <a:noFill/>
                    </a:ln>
                    <a:extLst>
                      <a:ext uri="{53640926-AAD7-44D8-BBD7-CCE9431645EC}">
                        <a14:shadowObscured xmlns:a14="http://schemas.microsoft.com/office/drawing/2010/main"/>
                      </a:ext>
                    </a:extLst>
                  </pic:spPr>
                </pic:pic>
              </a:graphicData>
            </a:graphic>
          </wp:inline>
        </w:drawing>
      </w:r>
    </w:p>
    <w:p w14:paraId="20A34F2B" w14:textId="622F696D" w:rsidR="00EF43E0" w:rsidRDefault="00EF43E0" w:rsidP="00EF43E0">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 xml:space="preserve">Modelēšanas laukuma Stipinu ūdens horizonta </w:t>
      </w:r>
      <w:r w:rsidR="00131F69">
        <w:rPr>
          <w:rFonts w:ascii="Times New Roman" w:hAnsi="Times New Roman" w:cs="Times New Roman"/>
          <w:i/>
          <w:iCs/>
          <w:sz w:val="24"/>
          <w:szCs w:val="24"/>
        </w:rPr>
        <w:t xml:space="preserve">ūdens līmeņa </w:t>
      </w:r>
      <w:r w:rsidR="00DE6B7A">
        <w:rPr>
          <w:rFonts w:ascii="Times New Roman" w:hAnsi="Times New Roman" w:cs="Times New Roman"/>
          <w:i/>
          <w:iCs/>
          <w:sz w:val="24"/>
          <w:szCs w:val="24"/>
        </w:rPr>
        <w:t xml:space="preserve">izolīniju </w:t>
      </w:r>
      <w:r>
        <w:rPr>
          <w:rFonts w:ascii="Times New Roman" w:hAnsi="Times New Roman" w:cs="Times New Roman"/>
          <w:i/>
          <w:iCs/>
          <w:sz w:val="24"/>
          <w:szCs w:val="24"/>
        </w:rPr>
        <w:t>karte</w:t>
      </w:r>
      <w:r w:rsidRPr="006715ED">
        <w:rPr>
          <w:rFonts w:ascii="Times New Roman" w:hAnsi="Times New Roman" w:cs="Times New Roman"/>
          <w:i/>
          <w:iCs/>
          <w:sz w:val="24"/>
          <w:szCs w:val="24"/>
        </w:rPr>
        <w:t xml:space="preserve"> </w:t>
      </w:r>
    </w:p>
    <w:p w14:paraId="7D0B549B" w14:textId="10BE3888" w:rsidR="00EF43E0" w:rsidRPr="00441F72" w:rsidRDefault="00441F72" w:rsidP="00BA73EC">
      <w:pPr>
        <w:pStyle w:val="Heading1"/>
      </w:pPr>
      <w:bookmarkStart w:id="3" w:name="_Toc202262245"/>
      <w:r w:rsidRPr="00441F72">
        <w:lastRenderedPageBreak/>
        <w:t xml:space="preserve">Dolomīta atradnes “Iecava II” </w:t>
      </w:r>
      <w:r w:rsidR="00B24737">
        <w:t>individuālā ietekme</w:t>
      </w:r>
      <w:bookmarkEnd w:id="3"/>
    </w:p>
    <w:p w14:paraId="767E8843" w14:textId="7E086519" w:rsidR="00153E96" w:rsidRDefault="00FB60C2" w:rsidP="00153E96">
      <w:pPr>
        <w:spacing w:line="360" w:lineRule="auto"/>
        <w:jc w:val="both"/>
        <w:rPr>
          <w:rFonts w:ascii="Times New Roman" w:hAnsi="Times New Roman" w:cs="Times New Roman"/>
          <w:sz w:val="24"/>
          <w:szCs w:val="24"/>
        </w:rPr>
      </w:pPr>
      <w:r>
        <w:rPr>
          <w:rFonts w:ascii="Times New Roman" w:hAnsi="Times New Roman" w:cs="Times New Roman"/>
          <w:sz w:val="24"/>
          <w:szCs w:val="24"/>
        </w:rPr>
        <w:tab/>
        <w:t>Depresijas piltuves areāls, kas izveidosies atradnes “Iecava II” beigu posmā</w:t>
      </w:r>
      <w:r w:rsidR="00FC74EA">
        <w:rPr>
          <w:rFonts w:ascii="Times New Roman" w:hAnsi="Times New Roman" w:cs="Times New Roman"/>
          <w:sz w:val="24"/>
          <w:szCs w:val="24"/>
        </w:rPr>
        <w:t xml:space="preserve"> parādīts 2.</w:t>
      </w:r>
      <w:r w:rsidR="00132170">
        <w:rPr>
          <w:rFonts w:ascii="Times New Roman" w:hAnsi="Times New Roman" w:cs="Times New Roman"/>
          <w:sz w:val="24"/>
          <w:szCs w:val="24"/>
        </w:rPr>
        <w:t>5</w:t>
      </w:r>
      <w:r w:rsidR="00FC74EA">
        <w:rPr>
          <w:rFonts w:ascii="Times New Roman" w:hAnsi="Times New Roman" w:cs="Times New Roman"/>
          <w:sz w:val="24"/>
          <w:szCs w:val="24"/>
        </w:rPr>
        <w:t>. attēlā. Depresijas piltuves modelēta pieņemot, ka apkārtēja teritorija ir neskarta un derīgo izrakteņu ieguves nav notikusi valsts nozīmes atradnēs “Iecava”. Šāds modelis veidots, lai gūtu vispārēju priekštatu par modelējamo teritoriju un labāk varētu izprast kumulatīv</w:t>
      </w:r>
      <w:r w:rsidR="00FA1318">
        <w:rPr>
          <w:rFonts w:ascii="Times New Roman" w:hAnsi="Times New Roman" w:cs="Times New Roman"/>
          <w:sz w:val="24"/>
          <w:szCs w:val="24"/>
        </w:rPr>
        <w:t>ā</w:t>
      </w:r>
      <w:r w:rsidR="00FC74EA">
        <w:rPr>
          <w:rFonts w:ascii="Times New Roman" w:hAnsi="Times New Roman" w:cs="Times New Roman"/>
          <w:sz w:val="24"/>
          <w:szCs w:val="24"/>
        </w:rPr>
        <w:t>s ietekmes radītās sekas.</w:t>
      </w:r>
      <w:r w:rsidR="0065505A">
        <w:rPr>
          <w:rFonts w:ascii="Times New Roman" w:hAnsi="Times New Roman" w:cs="Times New Roman"/>
          <w:sz w:val="24"/>
          <w:szCs w:val="24"/>
        </w:rPr>
        <w:t xml:space="preserve"> </w:t>
      </w:r>
      <w:r w:rsidR="00986644" w:rsidRPr="00CC246D">
        <w:rPr>
          <w:rFonts w:ascii="Times New Roman" w:hAnsi="Times New Roman" w:cs="Times New Roman"/>
          <w:sz w:val="24"/>
          <w:szCs w:val="24"/>
        </w:rPr>
        <w:t>Pazemes ūdens l</w:t>
      </w:r>
      <w:r w:rsidR="0065505A" w:rsidRPr="00CC246D">
        <w:rPr>
          <w:rFonts w:ascii="Times New Roman" w:hAnsi="Times New Roman" w:cs="Times New Roman"/>
          <w:sz w:val="24"/>
          <w:szCs w:val="24"/>
        </w:rPr>
        <w:t xml:space="preserve">īmeņa pazeminājums </w:t>
      </w:r>
      <w:r w:rsidR="00AA4EC1" w:rsidRPr="00CC246D">
        <w:rPr>
          <w:rFonts w:ascii="Times New Roman" w:hAnsi="Times New Roman" w:cs="Times New Roman"/>
          <w:sz w:val="24"/>
          <w:szCs w:val="24"/>
        </w:rPr>
        <w:t>būs robežās</w:t>
      </w:r>
      <w:r w:rsidR="0065505A" w:rsidRPr="00CC246D">
        <w:rPr>
          <w:rFonts w:ascii="Times New Roman" w:hAnsi="Times New Roman" w:cs="Times New Roman"/>
          <w:sz w:val="24"/>
          <w:szCs w:val="24"/>
        </w:rPr>
        <w:t xml:space="preserve"> no 8 m ziemeļrietumu stūrī līdz </w:t>
      </w:r>
      <w:r w:rsidR="00986644" w:rsidRPr="00CC246D">
        <w:rPr>
          <w:rFonts w:ascii="Times New Roman" w:hAnsi="Times New Roman" w:cs="Times New Roman"/>
          <w:sz w:val="24"/>
          <w:szCs w:val="24"/>
        </w:rPr>
        <w:t>5,5</w:t>
      </w:r>
      <w:r w:rsidR="0065505A" w:rsidRPr="00CC246D">
        <w:rPr>
          <w:rFonts w:ascii="Times New Roman" w:hAnsi="Times New Roman" w:cs="Times New Roman"/>
          <w:sz w:val="24"/>
          <w:szCs w:val="24"/>
        </w:rPr>
        <w:t xml:space="preserve"> m dienvidu austrumu stūrī.</w:t>
      </w:r>
      <w:r w:rsidR="00986644" w:rsidRPr="00CC246D">
        <w:rPr>
          <w:rFonts w:ascii="Times New Roman" w:hAnsi="Times New Roman" w:cs="Times New Roman"/>
          <w:sz w:val="24"/>
          <w:szCs w:val="24"/>
        </w:rPr>
        <w:t xml:space="preserve"> Ņemot vērā, ka </w:t>
      </w:r>
      <w:r w:rsidR="00AA4EC1" w:rsidRPr="00CC246D">
        <w:rPr>
          <w:rFonts w:ascii="Times New Roman" w:hAnsi="Times New Roman" w:cs="Times New Roman"/>
          <w:sz w:val="24"/>
          <w:szCs w:val="24"/>
        </w:rPr>
        <w:t>ģeoloģiskās izpētes laikā 2023.gadā ūdens līmenis teritorijā bija ietekmēts, līdz ar to par pamatu tika ņemti LAMO-4 modeļa  dati.</w:t>
      </w:r>
      <w:r w:rsidR="00AA4EC1">
        <w:rPr>
          <w:rFonts w:ascii="Times New Roman" w:hAnsi="Times New Roman" w:cs="Times New Roman"/>
          <w:sz w:val="24"/>
          <w:szCs w:val="24"/>
        </w:rPr>
        <w:t xml:space="preserve"> </w:t>
      </w:r>
    </w:p>
    <w:p w14:paraId="46C8EB44" w14:textId="5B8ACA44" w:rsidR="00EF43E0" w:rsidRDefault="00153E96" w:rsidP="00B4642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03F10" wp14:editId="5030803C">
            <wp:extent cx="4925729" cy="5429250"/>
            <wp:effectExtent l="0" t="0" r="8255" b="0"/>
            <wp:docPr id="1349119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39959" cy="5444935"/>
                    </a:xfrm>
                    <a:prstGeom prst="rect">
                      <a:avLst/>
                    </a:prstGeom>
                    <a:noFill/>
                    <a:ln>
                      <a:noFill/>
                    </a:ln>
                    <a:extLst>
                      <a:ext uri="{53640926-AAD7-44D8-BBD7-CCE9431645EC}">
                        <a14:shadowObscured xmlns:a14="http://schemas.microsoft.com/office/drawing/2010/main"/>
                      </a:ext>
                    </a:extLst>
                  </pic:spPr>
                </pic:pic>
              </a:graphicData>
            </a:graphic>
          </wp:inline>
        </w:drawing>
      </w:r>
    </w:p>
    <w:p w14:paraId="3E553A1D" w14:textId="43FAB5C6" w:rsidR="00EF43E0" w:rsidRDefault="00EF43E0" w:rsidP="00EF43E0">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Depresijas piltuve Stipinu ūdens horizont</w:t>
      </w:r>
      <w:r w:rsidR="0068587A">
        <w:rPr>
          <w:rFonts w:ascii="Times New Roman" w:hAnsi="Times New Roman" w:cs="Times New Roman"/>
          <w:i/>
          <w:iCs/>
          <w:sz w:val="24"/>
          <w:szCs w:val="24"/>
        </w:rPr>
        <w:t xml:space="preserve">ā, </w:t>
      </w:r>
      <w:r w:rsidR="00F93B37">
        <w:rPr>
          <w:rFonts w:ascii="Times New Roman" w:hAnsi="Times New Roman" w:cs="Times New Roman"/>
          <w:i/>
          <w:iCs/>
          <w:sz w:val="24"/>
          <w:szCs w:val="24"/>
        </w:rPr>
        <w:t>ieguve veikta atradnē Iecava II maksimālajā dziļumā un platībā</w:t>
      </w:r>
      <w:r w:rsidRPr="006715ED">
        <w:rPr>
          <w:rFonts w:ascii="Times New Roman" w:hAnsi="Times New Roman" w:cs="Times New Roman"/>
          <w:i/>
          <w:iCs/>
          <w:sz w:val="24"/>
          <w:szCs w:val="24"/>
        </w:rPr>
        <w:t xml:space="preserve"> </w:t>
      </w:r>
    </w:p>
    <w:p w14:paraId="0ED15923" w14:textId="7AA81B59" w:rsidR="00B302C9" w:rsidRDefault="00FB60C2" w:rsidP="00B302C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br w:type="page"/>
      </w:r>
      <w:r w:rsidR="00B302C9">
        <w:rPr>
          <w:rFonts w:ascii="Times New Roman" w:hAnsi="Times New Roman" w:cs="Times New Roman"/>
          <w:sz w:val="24"/>
          <w:szCs w:val="24"/>
        </w:rPr>
        <w:lastRenderedPageBreak/>
        <w:t xml:space="preserve">Pēc pasūtītāja sniegtās informācijas atradnes laukumu nav plānots izstrādāt pa daļām dalot atradnes laukumu vairākos ieguves blokos, bet ir plānots veikt </w:t>
      </w:r>
      <w:r w:rsidR="001B5FC6">
        <w:rPr>
          <w:rFonts w:ascii="Times New Roman" w:hAnsi="Times New Roman" w:cs="Times New Roman"/>
          <w:sz w:val="24"/>
          <w:szCs w:val="24"/>
        </w:rPr>
        <w:t xml:space="preserve">pakāpenisku teritorijas izstrādi </w:t>
      </w:r>
      <w:r w:rsidR="005A3928">
        <w:rPr>
          <w:rFonts w:ascii="Times New Roman" w:hAnsi="Times New Roman" w:cs="Times New Roman"/>
          <w:sz w:val="24"/>
          <w:szCs w:val="24"/>
        </w:rPr>
        <w:t xml:space="preserve">un </w:t>
      </w:r>
      <w:r w:rsidR="00B302C9">
        <w:rPr>
          <w:rFonts w:ascii="Times New Roman" w:hAnsi="Times New Roman" w:cs="Times New Roman"/>
          <w:sz w:val="24"/>
          <w:szCs w:val="24"/>
        </w:rPr>
        <w:t>paralēl</w:t>
      </w:r>
      <w:r w:rsidR="005C7622">
        <w:rPr>
          <w:rFonts w:ascii="Times New Roman" w:hAnsi="Times New Roman" w:cs="Times New Roman"/>
          <w:sz w:val="24"/>
          <w:szCs w:val="24"/>
        </w:rPr>
        <w:t>i</w:t>
      </w:r>
      <w:r w:rsidR="005A3928">
        <w:rPr>
          <w:rFonts w:ascii="Times New Roman" w:hAnsi="Times New Roman" w:cs="Times New Roman"/>
          <w:sz w:val="24"/>
          <w:szCs w:val="24"/>
        </w:rPr>
        <w:t xml:space="preserve"> izstrādātās platības pakāpenisku</w:t>
      </w:r>
      <w:r w:rsidR="00B302C9">
        <w:rPr>
          <w:rFonts w:ascii="Times New Roman" w:hAnsi="Times New Roman" w:cs="Times New Roman"/>
          <w:sz w:val="24"/>
          <w:szCs w:val="24"/>
        </w:rPr>
        <w:t xml:space="preserve"> rekultivāciju</w:t>
      </w:r>
      <w:r w:rsidR="005A3928">
        <w:rPr>
          <w:rFonts w:ascii="Times New Roman" w:hAnsi="Times New Roman" w:cs="Times New Roman"/>
          <w:sz w:val="24"/>
          <w:szCs w:val="24"/>
        </w:rPr>
        <w:t xml:space="preserve">, </w:t>
      </w:r>
      <w:r w:rsidR="00D52B09">
        <w:rPr>
          <w:rFonts w:ascii="Times New Roman" w:hAnsi="Times New Roman" w:cs="Times New Roman"/>
          <w:sz w:val="24"/>
          <w:szCs w:val="24"/>
        </w:rPr>
        <w:t xml:space="preserve">rekultivācijas veids - savstarpēji savienotu </w:t>
      </w:r>
      <w:r w:rsidR="00B302C9">
        <w:rPr>
          <w:rFonts w:ascii="Times New Roman" w:hAnsi="Times New Roman" w:cs="Times New Roman"/>
          <w:sz w:val="24"/>
          <w:szCs w:val="24"/>
        </w:rPr>
        <w:t xml:space="preserve"> dīķu</w:t>
      </w:r>
      <w:r w:rsidR="00D52B09">
        <w:rPr>
          <w:rFonts w:ascii="Times New Roman" w:hAnsi="Times New Roman" w:cs="Times New Roman"/>
          <w:sz w:val="24"/>
          <w:szCs w:val="24"/>
        </w:rPr>
        <w:t xml:space="preserve"> </w:t>
      </w:r>
      <w:r w:rsidR="00B302C9">
        <w:rPr>
          <w:rFonts w:ascii="Times New Roman" w:hAnsi="Times New Roman" w:cs="Times New Roman"/>
          <w:sz w:val="24"/>
          <w:szCs w:val="24"/>
        </w:rPr>
        <w:t>s</w:t>
      </w:r>
      <w:r w:rsidR="00D52B09">
        <w:rPr>
          <w:rFonts w:ascii="Times New Roman" w:hAnsi="Times New Roman" w:cs="Times New Roman"/>
          <w:sz w:val="24"/>
          <w:szCs w:val="24"/>
        </w:rPr>
        <w:t>istēma</w:t>
      </w:r>
      <w:r w:rsidR="00B302C9">
        <w:rPr>
          <w:rFonts w:ascii="Times New Roman" w:hAnsi="Times New Roman" w:cs="Times New Roman"/>
          <w:sz w:val="24"/>
          <w:szCs w:val="24"/>
        </w:rPr>
        <w:t xml:space="preserve"> līdzīg</w:t>
      </w:r>
      <w:r w:rsidR="00D52B09">
        <w:rPr>
          <w:rFonts w:ascii="Times New Roman" w:hAnsi="Times New Roman" w:cs="Times New Roman"/>
          <w:sz w:val="24"/>
          <w:szCs w:val="24"/>
        </w:rPr>
        <w:t>i</w:t>
      </w:r>
      <w:r w:rsidR="00B302C9">
        <w:rPr>
          <w:rFonts w:ascii="Times New Roman" w:hAnsi="Times New Roman" w:cs="Times New Roman"/>
          <w:sz w:val="24"/>
          <w:szCs w:val="24"/>
        </w:rPr>
        <w:t xml:space="preserve">, kā Valsts nozīmes atradnes “Iecava” rekultivētajā daļā. </w:t>
      </w:r>
    </w:p>
    <w:p w14:paraId="2050DFC0" w14:textId="46EB5B7F" w:rsidR="000425E9" w:rsidRDefault="00D2588A" w:rsidP="00B302C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Maksimālais aplēstais atsūknējam</w:t>
      </w:r>
      <w:r w:rsidR="000639CC">
        <w:rPr>
          <w:rFonts w:ascii="Times New Roman" w:hAnsi="Times New Roman" w:cs="Times New Roman"/>
          <w:sz w:val="24"/>
          <w:szCs w:val="24"/>
        </w:rPr>
        <w:t>ā ūdens daudzums pie maksimālas atradnes izstrādes, izstrādes beigu posmā</w:t>
      </w:r>
      <w:r w:rsidR="00F72E07">
        <w:rPr>
          <w:rFonts w:ascii="Times New Roman" w:hAnsi="Times New Roman" w:cs="Times New Roman"/>
          <w:sz w:val="24"/>
          <w:szCs w:val="24"/>
        </w:rPr>
        <w:t xml:space="preserve"> </w:t>
      </w:r>
      <w:r w:rsidR="000425E9">
        <w:rPr>
          <w:rFonts w:ascii="Times New Roman" w:hAnsi="Times New Roman" w:cs="Times New Roman"/>
          <w:sz w:val="24"/>
          <w:szCs w:val="24"/>
        </w:rPr>
        <w:t xml:space="preserve"> </w:t>
      </w:r>
      <w:r w:rsidR="00C871A6">
        <w:rPr>
          <w:rFonts w:ascii="Times New Roman" w:hAnsi="Times New Roman" w:cs="Times New Roman"/>
          <w:sz w:val="24"/>
          <w:szCs w:val="24"/>
        </w:rPr>
        <w:t>987</w:t>
      </w:r>
      <w:r w:rsidR="001E3059">
        <w:rPr>
          <w:rFonts w:ascii="Times New Roman" w:hAnsi="Times New Roman" w:cs="Times New Roman"/>
          <w:sz w:val="24"/>
          <w:szCs w:val="24"/>
        </w:rPr>
        <w:t>0 m</w:t>
      </w:r>
      <w:r w:rsidR="001E3059" w:rsidRPr="001E3059">
        <w:rPr>
          <w:rFonts w:ascii="Times New Roman" w:hAnsi="Times New Roman" w:cs="Times New Roman"/>
          <w:sz w:val="24"/>
          <w:szCs w:val="24"/>
          <w:vertAlign w:val="superscript"/>
        </w:rPr>
        <w:t>3</w:t>
      </w:r>
      <w:r w:rsidR="001E3059">
        <w:rPr>
          <w:rFonts w:ascii="Times New Roman" w:hAnsi="Times New Roman" w:cs="Times New Roman"/>
          <w:sz w:val="24"/>
          <w:szCs w:val="24"/>
        </w:rPr>
        <w:t xml:space="preserve">/dnn. </w:t>
      </w:r>
      <w:r w:rsidR="009F152F">
        <w:rPr>
          <w:rFonts w:ascii="Times New Roman" w:hAnsi="Times New Roman" w:cs="Times New Roman"/>
          <w:sz w:val="24"/>
          <w:szCs w:val="24"/>
        </w:rPr>
        <w:t>Šāds atsūknējamā ūdens apjoms ir atradnes</w:t>
      </w:r>
      <w:r w:rsidR="00F72E07">
        <w:rPr>
          <w:rFonts w:ascii="Times New Roman" w:hAnsi="Times New Roman" w:cs="Times New Roman"/>
          <w:sz w:val="24"/>
          <w:szCs w:val="24"/>
        </w:rPr>
        <w:t xml:space="preserve"> izstrādes</w:t>
      </w:r>
      <w:r w:rsidR="009F152F">
        <w:rPr>
          <w:rFonts w:ascii="Times New Roman" w:hAnsi="Times New Roman" w:cs="Times New Roman"/>
          <w:sz w:val="24"/>
          <w:szCs w:val="24"/>
        </w:rPr>
        <w:t xml:space="preserve"> beigu posmā, kad viss dolomīta derīgais slānis ir izstrādāts un nav veikta rekultivācija nevienā atradnes daļā.</w:t>
      </w:r>
    </w:p>
    <w:p w14:paraId="30694CEB" w14:textId="52B8B2D4" w:rsidR="00660028" w:rsidRDefault="00660028">
      <w:pPr>
        <w:rPr>
          <w:rFonts w:ascii="Times New Roman" w:hAnsi="Times New Roman" w:cs="Times New Roman"/>
          <w:sz w:val="24"/>
          <w:szCs w:val="24"/>
        </w:rPr>
      </w:pPr>
      <w:r>
        <w:rPr>
          <w:rFonts w:ascii="Times New Roman" w:hAnsi="Times New Roman" w:cs="Times New Roman"/>
          <w:sz w:val="24"/>
          <w:szCs w:val="24"/>
        </w:rPr>
        <w:br w:type="page"/>
      </w:r>
    </w:p>
    <w:p w14:paraId="56A0A431" w14:textId="77777777" w:rsidR="00C21200" w:rsidRDefault="00C21200" w:rsidP="003F4E6E">
      <w:pPr>
        <w:pStyle w:val="Heading1"/>
        <w:rPr>
          <w:sz w:val="24"/>
          <w:szCs w:val="24"/>
        </w:rPr>
      </w:pPr>
      <w:bookmarkStart w:id="4" w:name="_Toc202262246"/>
      <w:r w:rsidRPr="00C21200">
        <w:lastRenderedPageBreak/>
        <w:t>Aktīvo dolomīta atradņu maksimālā kopējā ietekme</w:t>
      </w:r>
      <w:bookmarkEnd w:id="4"/>
      <w:r>
        <w:rPr>
          <w:sz w:val="24"/>
          <w:szCs w:val="24"/>
        </w:rPr>
        <w:t xml:space="preserve"> </w:t>
      </w:r>
    </w:p>
    <w:p w14:paraId="26F03110" w14:textId="77BC46EC" w:rsidR="00C21200" w:rsidRPr="00660028" w:rsidRDefault="00660028" w:rsidP="00660028">
      <w:pPr>
        <w:spacing w:line="360" w:lineRule="auto"/>
        <w:ind w:firstLine="357"/>
        <w:jc w:val="both"/>
        <w:rPr>
          <w:rFonts w:ascii="Times New Roman" w:hAnsi="Times New Roman" w:cs="Times New Roman"/>
          <w:sz w:val="24"/>
          <w:szCs w:val="24"/>
        </w:rPr>
      </w:pPr>
      <w:r>
        <w:rPr>
          <w:sz w:val="24"/>
          <w:szCs w:val="24"/>
        </w:rPr>
        <w:tab/>
      </w:r>
      <w:r>
        <w:rPr>
          <w:rFonts w:ascii="Times New Roman" w:hAnsi="Times New Roman" w:cs="Times New Roman"/>
          <w:sz w:val="24"/>
          <w:szCs w:val="24"/>
        </w:rPr>
        <w:t>2.6.</w:t>
      </w:r>
      <w:r w:rsidRPr="00A16F0E">
        <w:rPr>
          <w:rFonts w:ascii="Times New Roman" w:hAnsi="Times New Roman" w:cs="Times New Roman"/>
          <w:sz w:val="24"/>
          <w:szCs w:val="24"/>
        </w:rPr>
        <w:t>attēlā attēlot</w:t>
      </w:r>
      <w:r>
        <w:rPr>
          <w:rFonts w:ascii="Times New Roman" w:hAnsi="Times New Roman" w:cs="Times New Roman"/>
          <w:sz w:val="24"/>
          <w:szCs w:val="24"/>
        </w:rPr>
        <w:t>s</w:t>
      </w:r>
      <w:r w:rsidRPr="00A16F0E">
        <w:rPr>
          <w:rFonts w:ascii="Times New Roman" w:hAnsi="Times New Roman" w:cs="Times New Roman"/>
          <w:sz w:val="24"/>
          <w:szCs w:val="24"/>
        </w:rPr>
        <w:t xml:space="preserve"> depresijas piltuves maksimālais, teorētiski sliktākais </w:t>
      </w:r>
      <w:r>
        <w:rPr>
          <w:rFonts w:ascii="Times New Roman" w:hAnsi="Times New Roman" w:cs="Times New Roman"/>
          <w:sz w:val="24"/>
          <w:szCs w:val="24"/>
        </w:rPr>
        <w:t xml:space="preserve">iespējamais </w:t>
      </w:r>
      <w:r w:rsidRPr="00A16F0E">
        <w:rPr>
          <w:rFonts w:ascii="Times New Roman" w:hAnsi="Times New Roman" w:cs="Times New Roman"/>
          <w:sz w:val="24"/>
          <w:szCs w:val="24"/>
        </w:rPr>
        <w:t>scenārijs,</w:t>
      </w:r>
      <w:r>
        <w:rPr>
          <w:rFonts w:ascii="Times New Roman" w:hAnsi="Times New Roman" w:cs="Times New Roman"/>
          <w:sz w:val="24"/>
          <w:szCs w:val="24"/>
        </w:rPr>
        <w:t xml:space="preserve"> situācijā, kad </w:t>
      </w:r>
      <w:r w:rsidR="009A5AFA">
        <w:rPr>
          <w:rFonts w:ascii="Times New Roman" w:hAnsi="Times New Roman" w:cs="Times New Roman"/>
          <w:sz w:val="24"/>
          <w:szCs w:val="24"/>
        </w:rPr>
        <w:t xml:space="preserve">derīgo izrakteņu ieguve būs pabeigta esošajos un aktīvajos licences laukumos. </w:t>
      </w:r>
      <w:r>
        <w:rPr>
          <w:rFonts w:ascii="Times New Roman" w:hAnsi="Times New Roman" w:cs="Times New Roman"/>
          <w:sz w:val="24"/>
          <w:szCs w:val="24"/>
        </w:rPr>
        <w:t>Depresijas piltuve</w:t>
      </w:r>
      <w:r w:rsidR="00C6296B">
        <w:rPr>
          <w:rFonts w:ascii="Times New Roman" w:hAnsi="Times New Roman" w:cs="Times New Roman"/>
          <w:sz w:val="24"/>
          <w:szCs w:val="24"/>
        </w:rPr>
        <w:t xml:space="preserve"> izmēri</w:t>
      </w:r>
      <w:r w:rsidR="009A5AFA">
        <w:rPr>
          <w:rFonts w:ascii="Times New Roman" w:hAnsi="Times New Roman" w:cs="Times New Roman"/>
          <w:sz w:val="24"/>
          <w:szCs w:val="24"/>
        </w:rPr>
        <w:t>,</w:t>
      </w:r>
      <w:r>
        <w:rPr>
          <w:rFonts w:ascii="Times New Roman" w:hAnsi="Times New Roman" w:cs="Times New Roman"/>
          <w:sz w:val="24"/>
          <w:szCs w:val="24"/>
        </w:rPr>
        <w:t xml:space="preserve"> </w:t>
      </w:r>
      <w:r w:rsidRPr="00A16F0E">
        <w:rPr>
          <w:rFonts w:ascii="Times New Roman" w:hAnsi="Times New Roman" w:cs="Times New Roman"/>
          <w:sz w:val="24"/>
          <w:szCs w:val="24"/>
        </w:rPr>
        <w:t xml:space="preserve">kad </w:t>
      </w:r>
      <w:r w:rsidR="009A5AFA">
        <w:rPr>
          <w:rFonts w:ascii="Times New Roman" w:hAnsi="Times New Roman" w:cs="Times New Roman"/>
          <w:sz w:val="24"/>
          <w:szCs w:val="24"/>
        </w:rPr>
        <w:t>aktīvie</w:t>
      </w:r>
      <w:r w:rsidRPr="00A16F0E">
        <w:rPr>
          <w:rFonts w:ascii="Times New Roman" w:hAnsi="Times New Roman" w:cs="Times New Roman"/>
          <w:sz w:val="24"/>
          <w:szCs w:val="24"/>
        </w:rPr>
        <w:t xml:space="preserve"> </w:t>
      </w:r>
      <w:r w:rsidR="009A5AFA">
        <w:rPr>
          <w:rFonts w:ascii="Times New Roman" w:hAnsi="Times New Roman" w:cs="Times New Roman"/>
          <w:sz w:val="24"/>
          <w:szCs w:val="24"/>
        </w:rPr>
        <w:t>licences</w:t>
      </w:r>
      <w:r w:rsidRPr="00A16F0E">
        <w:rPr>
          <w:rFonts w:ascii="Times New Roman" w:hAnsi="Times New Roman" w:cs="Times New Roman"/>
          <w:sz w:val="24"/>
          <w:szCs w:val="24"/>
        </w:rPr>
        <w:t xml:space="preserve"> laukum</w:t>
      </w:r>
      <w:r>
        <w:rPr>
          <w:rFonts w:ascii="Times New Roman" w:hAnsi="Times New Roman" w:cs="Times New Roman"/>
          <w:sz w:val="24"/>
          <w:szCs w:val="24"/>
        </w:rPr>
        <w:t>i ir pilnībā nosusināti un</w:t>
      </w:r>
      <w:r w:rsidRPr="00A16F0E">
        <w:rPr>
          <w:rFonts w:ascii="Times New Roman" w:hAnsi="Times New Roman" w:cs="Times New Roman"/>
          <w:sz w:val="24"/>
          <w:szCs w:val="24"/>
        </w:rPr>
        <w:t xml:space="preserve"> </w:t>
      </w:r>
      <w:r>
        <w:rPr>
          <w:rFonts w:ascii="Times New Roman" w:hAnsi="Times New Roman" w:cs="Times New Roman"/>
          <w:sz w:val="24"/>
          <w:szCs w:val="24"/>
        </w:rPr>
        <w:t xml:space="preserve">dolomīts ir izstrādāts, rekultivācija nav veikta un izstrāde bijusi līdz licences laukuma robežai gan vertikālā, gan horizontālā vērsumā. Šāds scenārijs ir neiespējams, jo </w:t>
      </w:r>
      <w:r w:rsidR="009A5AFA">
        <w:rPr>
          <w:rFonts w:ascii="Times New Roman" w:hAnsi="Times New Roman" w:cs="Times New Roman"/>
          <w:sz w:val="24"/>
          <w:szCs w:val="24"/>
        </w:rPr>
        <w:t>abos</w:t>
      </w:r>
      <w:r>
        <w:rPr>
          <w:rFonts w:ascii="Times New Roman" w:hAnsi="Times New Roman" w:cs="Times New Roman"/>
          <w:sz w:val="24"/>
          <w:szCs w:val="24"/>
        </w:rPr>
        <w:t xml:space="preserve"> ieguves laukumos pabeigt ieguvi vienlaicīgi ir neiespējami,</w:t>
      </w:r>
      <w:r w:rsidR="009A5AFA">
        <w:rPr>
          <w:rFonts w:ascii="Times New Roman" w:hAnsi="Times New Roman" w:cs="Times New Roman"/>
          <w:sz w:val="24"/>
          <w:szCs w:val="24"/>
        </w:rPr>
        <w:t xml:space="preserve"> kā arī abos licences laukumos aktīvi notiek paralēlā rekultivācija, kas ievērojami samazina depresijas piltuves izmērus par ko arī liecina </w:t>
      </w:r>
      <w:r w:rsidR="00C6296B">
        <w:rPr>
          <w:rFonts w:ascii="Times New Roman" w:hAnsi="Times New Roman" w:cs="Times New Roman"/>
          <w:sz w:val="24"/>
          <w:szCs w:val="24"/>
        </w:rPr>
        <w:t xml:space="preserve">pazemes ūdeņu </w:t>
      </w:r>
      <w:r w:rsidR="009A5AFA">
        <w:rPr>
          <w:rFonts w:ascii="Times New Roman" w:hAnsi="Times New Roman" w:cs="Times New Roman"/>
          <w:sz w:val="24"/>
          <w:szCs w:val="24"/>
        </w:rPr>
        <w:t>monitoringa dati.</w:t>
      </w:r>
      <w:r>
        <w:rPr>
          <w:rFonts w:ascii="Times New Roman" w:hAnsi="Times New Roman" w:cs="Times New Roman"/>
          <w:sz w:val="24"/>
          <w:szCs w:val="24"/>
        </w:rPr>
        <w:t xml:space="preserve"> </w:t>
      </w:r>
    </w:p>
    <w:p w14:paraId="2FC6F825" w14:textId="77777777" w:rsidR="00660028" w:rsidRDefault="00C21200" w:rsidP="00660028">
      <w:pPr>
        <w:jc w:val="center"/>
        <w:rPr>
          <w:sz w:val="24"/>
          <w:szCs w:val="24"/>
        </w:rPr>
      </w:pPr>
      <w:r>
        <w:rPr>
          <w:noProof/>
          <w:sz w:val="24"/>
          <w:szCs w:val="24"/>
        </w:rPr>
        <w:drawing>
          <wp:inline distT="0" distB="0" distL="0" distR="0" wp14:anchorId="45A2DB54" wp14:editId="687AF5B1">
            <wp:extent cx="4387869" cy="5268035"/>
            <wp:effectExtent l="0" t="0" r="0" b="8890"/>
            <wp:docPr id="58056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4418236" cy="5304494"/>
                    </a:xfrm>
                    <a:prstGeom prst="rect">
                      <a:avLst/>
                    </a:prstGeom>
                    <a:noFill/>
                    <a:ln>
                      <a:noFill/>
                    </a:ln>
                    <a:extLst>
                      <a:ext uri="{53640926-AAD7-44D8-BBD7-CCE9431645EC}">
                        <a14:shadowObscured xmlns:a14="http://schemas.microsoft.com/office/drawing/2010/main"/>
                      </a:ext>
                    </a:extLst>
                  </pic:spPr>
                </pic:pic>
              </a:graphicData>
            </a:graphic>
          </wp:inline>
        </w:drawing>
      </w:r>
    </w:p>
    <w:p w14:paraId="11556E86" w14:textId="7BD48794" w:rsidR="00660028" w:rsidRDefault="00660028" w:rsidP="00660028">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 xml:space="preserve">Visu ieguves laukumu kumulatīvā depresijas piltuve Stipinu ūdens horizontā </w:t>
      </w:r>
    </w:p>
    <w:p w14:paraId="4C98FB28" w14:textId="157DC67A" w:rsidR="00B302C9" w:rsidRPr="00503F0E" w:rsidRDefault="00B302C9" w:rsidP="003F4E6E">
      <w:pPr>
        <w:pStyle w:val="Heading1"/>
      </w:pPr>
      <w:r>
        <w:rPr>
          <w:sz w:val="24"/>
          <w:szCs w:val="24"/>
        </w:rPr>
        <w:br w:type="page"/>
      </w:r>
      <w:r w:rsidR="00503F0E" w:rsidRPr="00503F0E">
        <w:lastRenderedPageBreak/>
        <w:t xml:space="preserve">Dolomīta </w:t>
      </w:r>
      <w:r w:rsidR="00503F0E" w:rsidRPr="00C21200">
        <w:t>atradnes</w:t>
      </w:r>
      <w:r w:rsidR="00503F0E" w:rsidRPr="00503F0E">
        <w:t xml:space="preserve"> “Iecava II” kumulatīvā ietekme kopā ar pārējām atradnēm</w:t>
      </w:r>
    </w:p>
    <w:p w14:paraId="15196B0E" w14:textId="70D38824" w:rsidR="00503F0E" w:rsidRDefault="008A6C02" w:rsidP="00B4642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668A3" wp14:editId="4ADF02CB">
            <wp:extent cx="5628904" cy="7042946"/>
            <wp:effectExtent l="0" t="0" r="0" b="5715"/>
            <wp:docPr id="17312507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35235" cy="7050868"/>
                    </a:xfrm>
                    <a:prstGeom prst="rect">
                      <a:avLst/>
                    </a:prstGeom>
                    <a:noFill/>
                    <a:ln>
                      <a:noFill/>
                    </a:ln>
                    <a:extLst>
                      <a:ext uri="{53640926-AAD7-44D8-BBD7-CCE9431645EC}">
                        <a14:shadowObscured xmlns:a14="http://schemas.microsoft.com/office/drawing/2010/main"/>
                      </a:ext>
                    </a:extLst>
                  </pic:spPr>
                </pic:pic>
              </a:graphicData>
            </a:graphic>
          </wp:inline>
        </w:drawing>
      </w:r>
    </w:p>
    <w:p w14:paraId="4B581019" w14:textId="205512D9" w:rsidR="0005597D" w:rsidRDefault="0005597D" w:rsidP="0005597D">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 xml:space="preserve">Visu ieguves laukumu kumulatīvā depresijas piltuve Stipinu ūdens horizontā </w:t>
      </w:r>
    </w:p>
    <w:p w14:paraId="2371E9EA" w14:textId="77777777" w:rsidR="00136654" w:rsidRDefault="00136654" w:rsidP="00E72419">
      <w:pPr>
        <w:spacing w:line="360" w:lineRule="auto"/>
        <w:ind w:firstLine="357"/>
        <w:jc w:val="both"/>
        <w:rPr>
          <w:rFonts w:ascii="Times New Roman" w:hAnsi="Times New Roman" w:cs="Times New Roman"/>
          <w:sz w:val="24"/>
          <w:szCs w:val="24"/>
        </w:rPr>
      </w:pPr>
    </w:p>
    <w:p w14:paraId="0AC6CF81" w14:textId="50E9785D" w:rsidR="00E72419" w:rsidRDefault="00A16F0E" w:rsidP="003B0B9E">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2.</w:t>
      </w:r>
      <w:r w:rsidR="00660028">
        <w:rPr>
          <w:rFonts w:ascii="Times New Roman" w:hAnsi="Times New Roman" w:cs="Times New Roman"/>
          <w:sz w:val="24"/>
          <w:szCs w:val="24"/>
        </w:rPr>
        <w:t>7</w:t>
      </w:r>
      <w:r>
        <w:rPr>
          <w:rFonts w:ascii="Times New Roman" w:hAnsi="Times New Roman" w:cs="Times New Roman"/>
          <w:sz w:val="24"/>
          <w:szCs w:val="24"/>
        </w:rPr>
        <w:t>.</w:t>
      </w:r>
      <w:r w:rsidRPr="00A16F0E">
        <w:rPr>
          <w:rFonts w:ascii="Times New Roman" w:hAnsi="Times New Roman" w:cs="Times New Roman"/>
          <w:sz w:val="24"/>
          <w:szCs w:val="24"/>
        </w:rPr>
        <w:t>attēlā attēlot</w:t>
      </w:r>
      <w:r w:rsidR="004C2C9E">
        <w:rPr>
          <w:rFonts w:ascii="Times New Roman" w:hAnsi="Times New Roman" w:cs="Times New Roman"/>
          <w:sz w:val="24"/>
          <w:szCs w:val="24"/>
        </w:rPr>
        <w:t>s</w:t>
      </w:r>
      <w:r w:rsidRPr="00A16F0E">
        <w:rPr>
          <w:rFonts w:ascii="Times New Roman" w:hAnsi="Times New Roman" w:cs="Times New Roman"/>
          <w:sz w:val="24"/>
          <w:szCs w:val="24"/>
        </w:rPr>
        <w:t xml:space="preserve"> depresijas piltuves maksimālais, teorētiski sliktākais </w:t>
      </w:r>
      <w:r w:rsidR="004C2C9E">
        <w:rPr>
          <w:rFonts w:ascii="Times New Roman" w:hAnsi="Times New Roman" w:cs="Times New Roman"/>
          <w:sz w:val="24"/>
          <w:szCs w:val="24"/>
        </w:rPr>
        <w:t>iesp</w:t>
      </w:r>
      <w:r w:rsidR="003B0B9E">
        <w:rPr>
          <w:rFonts w:ascii="Times New Roman" w:hAnsi="Times New Roman" w:cs="Times New Roman"/>
          <w:sz w:val="24"/>
          <w:szCs w:val="24"/>
        </w:rPr>
        <w:t xml:space="preserve">ējamais </w:t>
      </w:r>
      <w:r w:rsidRPr="00A16F0E">
        <w:rPr>
          <w:rFonts w:ascii="Times New Roman" w:hAnsi="Times New Roman" w:cs="Times New Roman"/>
          <w:sz w:val="24"/>
          <w:szCs w:val="24"/>
        </w:rPr>
        <w:t>scenārijs, kad vis</w:t>
      </w:r>
      <w:r w:rsidR="005A1847">
        <w:rPr>
          <w:rFonts w:ascii="Times New Roman" w:hAnsi="Times New Roman" w:cs="Times New Roman"/>
          <w:sz w:val="24"/>
          <w:szCs w:val="24"/>
        </w:rPr>
        <w:t>i</w:t>
      </w:r>
      <w:r w:rsidRPr="00A16F0E">
        <w:rPr>
          <w:rFonts w:ascii="Times New Roman" w:hAnsi="Times New Roman" w:cs="Times New Roman"/>
          <w:sz w:val="24"/>
          <w:szCs w:val="24"/>
        </w:rPr>
        <w:t xml:space="preserve"> trīs ieguves laukum</w:t>
      </w:r>
      <w:r w:rsidR="005A1847">
        <w:rPr>
          <w:rFonts w:ascii="Times New Roman" w:hAnsi="Times New Roman" w:cs="Times New Roman"/>
          <w:sz w:val="24"/>
          <w:szCs w:val="24"/>
        </w:rPr>
        <w:t>i ir pilnībā nosusināti un</w:t>
      </w:r>
      <w:r w:rsidRPr="00A16F0E">
        <w:rPr>
          <w:rFonts w:ascii="Times New Roman" w:hAnsi="Times New Roman" w:cs="Times New Roman"/>
          <w:sz w:val="24"/>
          <w:szCs w:val="24"/>
        </w:rPr>
        <w:t xml:space="preserve"> </w:t>
      </w:r>
      <w:r>
        <w:rPr>
          <w:rFonts w:ascii="Times New Roman" w:hAnsi="Times New Roman" w:cs="Times New Roman"/>
          <w:sz w:val="24"/>
          <w:szCs w:val="24"/>
        </w:rPr>
        <w:t>dolomīts ir izstrādāts</w:t>
      </w:r>
      <w:r w:rsidR="00E72419">
        <w:rPr>
          <w:rFonts w:ascii="Times New Roman" w:hAnsi="Times New Roman" w:cs="Times New Roman"/>
          <w:sz w:val="24"/>
          <w:szCs w:val="24"/>
        </w:rPr>
        <w:t>, rekultivācija nav veikta un izstrāde bijusi līdz licences laukuma robežai</w:t>
      </w:r>
      <w:r w:rsidR="00440F39">
        <w:rPr>
          <w:rFonts w:ascii="Times New Roman" w:hAnsi="Times New Roman" w:cs="Times New Roman"/>
          <w:sz w:val="24"/>
          <w:szCs w:val="24"/>
        </w:rPr>
        <w:t xml:space="preserve"> gan vertikālā, gan horizontālā vērsumā</w:t>
      </w:r>
      <w:r w:rsidR="00E72419">
        <w:rPr>
          <w:rFonts w:ascii="Times New Roman" w:hAnsi="Times New Roman" w:cs="Times New Roman"/>
          <w:sz w:val="24"/>
          <w:szCs w:val="24"/>
        </w:rPr>
        <w:t>. Šāds scenārijs ir neiespējams, jo visos ieguves laukumos pabeigt ieguvi vienlaicīgi ir neiespējami</w:t>
      </w:r>
      <w:r w:rsidR="003B0B9E">
        <w:rPr>
          <w:rFonts w:ascii="Times New Roman" w:hAnsi="Times New Roman" w:cs="Times New Roman"/>
          <w:sz w:val="24"/>
          <w:szCs w:val="24"/>
        </w:rPr>
        <w:t>, taču tas parāda maksimāli iespējamo depresijas piltuves skarto teritoriju</w:t>
      </w:r>
      <w:r w:rsidR="00E72419">
        <w:rPr>
          <w:rFonts w:ascii="Times New Roman" w:hAnsi="Times New Roman" w:cs="Times New Roman"/>
          <w:sz w:val="24"/>
          <w:szCs w:val="24"/>
        </w:rPr>
        <w:t xml:space="preserve">. </w:t>
      </w:r>
    </w:p>
    <w:p w14:paraId="67C97029" w14:textId="07279B4C" w:rsidR="00E72419" w:rsidRDefault="00E72419" w:rsidP="00E72419">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Licences Nr.8/307 laukumā derīgo izrakteņu ieguve tuvāko pāris gadu laikā beigsies, jo dolomīts ir gandrīz izstrādāts un līdz ar to tiks </w:t>
      </w:r>
      <w:r w:rsidR="00440F39">
        <w:rPr>
          <w:rFonts w:ascii="Times New Roman" w:hAnsi="Times New Roman" w:cs="Times New Roman"/>
          <w:sz w:val="24"/>
          <w:szCs w:val="24"/>
        </w:rPr>
        <w:t>pabeigta</w:t>
      </w:r>
      <w:r>
        <w:rPr>
          <w:rFonts w:ascii="Times New Roman" w:hAnsi="Times New Roman" w:cs="Times New Roman"/>
          <w:sz w:val="24"/>
          <w:szCs w:val="24"/>
        </w:rPr>
        <w:t xml:space="preserve"> ieguves laukuma rekultivācija</w:t>
      </w:r>
      <w:r w:rsidR="00440F39">
        <w:rPr>
          <w:rFonts w:ascii="Times New Roman" w:hAnsi="Times New Roman" w:cs="Times New Roman"/>
          <w:sz w:val="24"/>
          <w:szCs w:val="24"/>
        </w:rPr>
        <w:t xml:space="preserve"> un izveidosies dīķis</w:t>
      </w:r>
      <w:r>
        <w:rPr>
          <w:rFonts w:ascii="Times New Roman" w:hAnsi="Times New Roman" w:cs="Times New Roman"/>
          <w:sz w:val="24"/>
          <w:szCs w:val="24"/>
        </w:rPr>
        <w:t xml:space="preserve">. </w:t>
      </w:r>
      <w:r w:rsidR="005A1847">
        <w:rPr>
          <w:rFonts w:ascii="Times New Roman" w:hAnsi="Times New Roman" w:cs="Times New Roman"/>
          <w:sz w:val="24"/>
          <w:szCs w:val="24"/>
        </w:rPr>
        <w:t>Jāatzīmē, ka dīķa izveide lielā mērā samazina un stabilizē depresijas piltuves izplatību, kā to jau parāda esošie dīķi, kas izveidoti rekultivējot daļu no atradnes Iecava.</w:t>
      </w:r>
    </w:p>
    <w:p w14:paraId="00C57EE5" w14:textId="25D817B6" w:rsidR="005452A4" w:rsidRDefault="00E72419" w:rsidP="005452A4">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Licences laukumā Nr.CS14ZD0505 dienvidu robeža ir rekultivēta un tuvākajā laikā tur plānots izveidot dīķus, kuri mazinās depresijas piltuves </w:t>
      </w:r>
      <w:r w:rsidR="005A1847">
        <w:rPr>
          <w:rFonts w:ascii="Times New Roman" w:hAnsi="Times New Roman" w:cs="Times New Roman"/>
          <w:sz w:val="24"/>
          <w:szCs w:val="24"/>
        </w:rPr>
        <w:t>izplatību</w:t>
      </w:r>
      <w:r>
        <w:rPr>
          <w:rFonts w:ascii="Times New Roman" w:hAnsi="Times New Roman" w:cs="Times New Roman"/>
          <w:sz w:val="24"/>
          <w:szCs w:val="24"/>
        </w:rPr>
        <w:t>, kā arī, ja ieguves apjomi nesamazināsies, tad aptuveni trīs līdz piecu gadu laikā šīs ieguves laukums varētu tikt</w:t>
      </w:r>
      <w:r w:rsidR="00440F39">
        <w:rPr>
          <w:rFonts w:ascii="Times New Roman" w:hAnsi="Times New Roman" w:cs="Times New Roman"/>
          <w:sz w:val="24"/>
          <w:szCs w:val="24"/>
        </w:rPr>
        <w:t xml:space="preserve"> izstrādāts un</w:t>
      </w:r>
      <w:r>
        <w:rPr>
          <w:rFonts w:ascii="Times New Roman" w:hAnsi="Times New Roman" w:cs="Times New Roman"/>
          <w:sz w:val="24"/>
          <w:szCs w:val="24"/>
        </w:rPr>
        <w:t xml:space="preserve"> rekultivēts</w:t>
      </w:r>
      <w:r w:rsidR="005452A4">
        <w:rPr>
          <w:rFonts w:ascii="Times New Roman" w:hAnsi="Times New Roman" w:cs="Times New Roman"/>
          <w:sz w:val="24"/>
          <w:szCs w:val="24"/>
        </w:rPr>
        <w:t xml:space="preserve"> par dīķi</w:t>
      </w:r>
      <w:r>
        <w:rPr>
          <w:rFonts w:ascii="Times New Roman" w:hAnsi="Times New Roman" w:cs="Times New Roman"/>
          <w:sz w:val="24"/>
          <w:szCs w:val="24"/>
        </w:rPr>
        <w:t xml:space="preserve">. </w:t>
      </w:r>
      <w:r w:rsidR="005A1847">
        <w:rPr>
          <w:rFonts w:ascii="Times New Roman" w:hAnsi="Times New Roman" w:cs="Times New Roman"/>
          <w:sz w:val="24"/>
          <w:szCs w:val="24"/>
        </w:rPr>
        <w:t>Tādējādi praktiski ilgtermiņā tikai atradnes Iecava II izstrādes ietvaros tiks veikta pazemes ūdeņu atsūknēšana un novadīšana. Ņemot vērā to, ka izstrādāto atradņu teritorijās veidosies dīķu sistēma, prognozētā depresijas piltuves izplatība stipri samazināsies.</w:t>
      </w:r>
    </w:p>
    <w:p w14:paraId="163D0E9E" w14:textId="4C1D149E" w:rsidR="005452A4" w:rsidRDefault="005A1847" w:rsidP="00440F39">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Lai gan</w:t>
      </w:r>
      <w:r w:rsidR="005B1E7D">
        <w:rPr>
          <w:rFonts w:ascii="Times New Roman" w:hAnsi="Times New Roman" w:cs="Times New Roman"/>
          <w:sz w:val="24"/>
          <w:szCs w:val="24"/>
        </w:rPr>
        <w:t xml:space="preserve"> </w:t>
      </w:r>
      <w:r w:rsidR="00440F39">
        <w:rPr>
          <w:rFonts w:ascii="Times New Roman" w:hAnsi="Times New Roman" w:cs="Times New Roman"/>
          <w:sz w:val="24"/>
          <w:szCs w:val="24"/>
        </w:rPr>
        <w:t xml:space="preserve">ieguves laukumā derīgo izrakteņu ieguve un </w:t>
      </w:r>
      <w:r>
        <w:rPr>
          <w:rFonts w:ascii="Times New Roman" w:hAnsi="Times New Roman" w:cs="Times New Roman"/>
          <w:sz w:val="24"/>
          <w:szCs w:val="24"/>
        </w:rPr>
        <w:t xml:space="preserve">ūdens atsūknēšana notiek nepārtraukti un </w:t>
      </w:r>
      <w:r w:rsidR="00440F39">
        <w:rPr>
          <w:rFonts w:ascii="Times New Roman" w:hAnsi="Times New Roman" w:cs="Times New Roman"/>
          <w:sz w:val="24"/>
          <w:szCs w:val="24"/>
        </w:rPr>
        <w:t xml:space="preserve">ieguves laukums </w:t>
      </w:r>
      <w:r>
        <w:rPr>
          <w:rFonts w:ascii="Times New Roman" w:hAnsi="Times New Roman" w:cs="Times New Roman"/>
          <w:sz w:val="24"/>
          <w:szCs w:val="24"/>
        </w:rPr>
        <w:t xml:space="preserve">pakāpeniski tiks </w:t>
      </w:r>
      <w:r w:rsidR="00440F39">
        <w:rPr>
          <w:rFonts w:ascii="Times New Roman" w:hAnsi="Times New Roman" w:cs="Times New Roman"/>
          <w:sz w:val="24"/>
          <w:szCs w:val="24"/>
        </w:rPr>
        <w:t>rekultivēts, izveidoj</w:t>
      </w:r>
      <w:r>
        <w:rPr>
          <w:rFonts w:ascii="Times New Roman" w:hAnsi="Times New Roman" w:cs="Times New Roman"/>
          <w:sz w:val="24"/>
          <w:szCs w:val="24"/>
        </w:rPr>
        <w:t>ot</w:t>
      </w:r>
      <w:r w:rsidR="00440F39">
        <w:rPr>
          <w:rFonts w:ascii="Times New Roman" w:hAnsi="Times New Roman" w:cs="Times New Roman"/>
          <w:sz w:val="24"/>
          <w:szCs w:val="24"/>
        </w:rPr>
        <w:t xml:space="preserve"> dīķ</w:t>
      </w:r>
      <w:r>
        <w:rPr>
          <w:rFonts w:ascii="Times New Roman" w:hAnsi="Times New Roman" w:cs="Times New Roman"/>
          <w:sz w:val="24"/>
          <w:szCs w:val="24"/>
        </w:rPr>
        <w:t>u sistēmu</w:t>
      </w:r>
      <w:r w:rsidR="008A6C02">
        <w:rPr>
          <w:rFonts w:ascii="Times New Roman" w:hAnsi="Times New Roman" w:cs="Times New Roman"/>
          <w:sz w:val="24"/>
          <w:szCs w:val="24"/>
        </w:rPr>
        <w:t xml:space="preserve">, hidroģeoloģiskajā modelī </w:t>
      </w:r>
      <w:r>
        <w:rPr>
          <w:rFonts w:ascii="Times New Roman" w:hAnsi="Times New Roman" w:cs="Times New Roman"/>
          <w:sz w:val="24"/>
          <w:szCs w:val="24"/>
        </w:rPr>
        <w:t xml:space="preserve">izvērtēts sliktākais attīstības scenārijs un </w:t>
      </w:r>
      <w:r w:rsidR="008A6C02">
        <w:rPr>
          <w:rFonts w:ascii="Times New Roman" w:hAnsi="Times New Roman" w:cs="Times New Roman"/>
          <w:sz w:val="24"/>
          <w:szCs w:val="24"/>
        </w:rPr>
        <w:t xml:space="preserve"> rekultivācija</w:t>
      </w:r>
      <w:r>
        <w:rPr>
          <w:rFonts w:ascii="Times New Roman" w:hAnsi="Times New Roman" w:cs="Times New Roman"/>
          <w:sz w:val="24"/>
          <w:szCs w:val="24"/>
        </w:rPr>
        <w:t>s pasākumi un to ietekme netiek ņemti vērā</w:t>
      </w:r>
      <w:r w:rsidR="00440F39">
        <w:rPr>
          <w:rFonts w:ascii="Times New Roman" w:hAnsi="Times New Roman" w:cs="Times New Roman"/>
          <w:sz w:val="24"/>
          <w:szCs w:val="24"/>
        </w:rPr>
        <w:t xml:space="preserve">. </w:t>
      </w:r>
    </w:p>
    <w:p w14:paraId="25DF710D" w14:textId="3076CB08" w:rsidR="00877A74" w:rsidRDefault="005A1847" w:rsidP="00877A7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Aplēsts, ka visu esošo licences laukumu nosusināšanai nepieciešams </w:t>
      </w:r>
      <w:r w:rsidR="00877A74">
        <w:rPr>
          <w:rFonts w:ascii="Times New Roman" w:hAnsi="Times New Roman" w:cs="Times New Roman"/>
          <w:sz w:val="24"/>
          <w:szCs w:val="24"/>
        </w:rPr>
        <w:t>atsūknēt 21950 m</w:t>
      </w:r>
      <w:r w:rsidR="00877A74" w:rsidRPr="001E3059">
        <w:rPr>
          <w:rFonts w:ascii="Times New Roman" w:hAnsi="Times New Roman" w:cs="Times New Roman"/>
          <w:sz w:val="24"/>
          <w:szCs w:val="24"/>
          <w:vertAlign w:val="superscript"/>
        </w:rPr>
        <w:t>3</w:t>
      </w:r>
      <w:r w:rsidR="00877A74">
        <w:rPr>
          <w:rFonts w:ascii="Times New Roman" w:hAnsi="Times New Roman" w:cs="Times New Roman"/>
          <w:sz w:val="24"/>
          <w:szCs w:val="24"/>
        </w:rPr>
        <w:t>/dnn.</w:t>
      </w:r>
      <w:r w:rsidR="00484C08">
        <w:rPr>
          <w:rFonts w:ascii="Times New Roman" w:hAnsi="Times New Roman" w:cs="Times New Roman"/>
          <w:sz w:val="24"/>
          <w:szCs w:val="24"/>
        </w:rPr>
        <w:t xml:space="preserve"> karjera ūdeņu.</w:t>
      </w:r>
      <w:r w:rsidR="00877A74">
        <w:rPr>
          <w:rFonts w:ascii="Times New Roman" w:hAnsi="Times New Roman" w:cs="Times New Roman"/>
          <w:sz w:val="24"/>
          <w:szCs w:val="24"/>
        </w:rPr>
        <w:t xml:space="preserve"> Šāds atsūknējamā ūdens apjoms ir ieguves </w:t>
      </w:r>
      <w:r w:rsidR="00484C08">
        <w:rPr>
          <w:rFonts w:ascii="Times New Roman" w:hAnsi="Times New Roman" w:cs="Times New Roman"/>
          <w:sz w:val="24"/>
          <w:szCs w:val="24"/>
        </w:rPr>
        <w:t xml:space="preserve">process ir </w:t>
      </w:r>
      <w:r w:rsidR="00877A74">
        <w:rPr>
          <w:rFonts w:ascii="Times New Roman" w:hAnsi="Times New Roman" w:cs="Times New Roman"/>
          <w:sz w:val="24"/>
          <w:szCs w:val="24"/>
        </w:rPr>
        <w:t xml:space="preserve">beigu posmā,  dolomīta derīgais slānis ir izstrādāts un nav veikta rekultivācija nevienā </w:t>
      </w:r>
      <w:r w:rsidR="00484C08">
        <w:rPr>
          <w:rFonts w:ascii="Times New Roman" w:hAnsi="Times New Roman" w:cs="Times New Roman"/>
          <w:sz w:val="24"/>
          <w:szCs w:val="24"/>
        </w:rPr>
        <w:t>licences laukumā</w:t>
      </w:r>
      <w:r w:rsidR="00877A74">
        <w:rPr>
          <w:rFonts w:ascii="Times New Roman" w:hAnsi="Times New Roman" w:cs="Times New Roman"/>
          <w:sz w:val="24"/>
          <w:szCs w:val="24"/>
        </w:rPr>
        <w:t>.</w:t>
      </w:r>
    </w:p>
    <w:p w14:paraId="6C21CA45" w14:textId="77777777" w:rsidR="008A6C02" w:rsidRDefault="008A6C02" w:rsidP="00440F39">
      <w:pPr>
        <w:spacing w:line="360" w:lineRule="auto"/>
        <w:ind w:firstLine="357"/>
        <w:jc w:val="both"/>
        <w:rPr>
          <w:rFonts w:ascii="Times New Roman" w:hAnsi="Times New Roman" w:cs="Times New Roman"/>
          <w:sz w:val="24"/>
          <w:szCs w:val="24"/>
        </w:rPr>
      </w:pPr>
    </w:p>
    <w:p w14:paraId="3670B509" w14:textId="77777777" w:rsidR="00877A74" w:rsidRDefault="00877A74" w:rsidP="00440F39">
      <w:pPr>
        <w:spacing w:line="360" w:lineRule="auto"/>
        <w:ind w:firstLine="357"/>
        <w:jc w:val="both"/>
        <w:rPr>
          <w:rFonts w:ascii="Times New Roman" w:hAnsi="Times New Roman" w:cs="Times New Roman"/>
          <w:sz w:val="24"/>
          <w:szCs w:val="24"/>
        </w:rPr>
      </w:pPr>
    </w:p>
    <w:p w14:paraId="0A07668E" w14:textId="77777777" w:rsidR="00877A74" w:rsidRDefault="00877A74" w:rsidP="00440F39">
      <w:pPr>
        <w:spacing w:line="360" w:lineRule="auto"/>
        <w:ind w:firstLine="357"/>
        <w:jc w:val="both"/>
        <w:rPr>
          <w:rFonts w:ascii="Times New Roman" w:hAnsi="Times New Roman" w:cs="Times New Roman"/>
          <w:sz w:val="24"/>
          <w:szCs w:val="24"/>
        </w:rPr>
      </w:pPr>
    </w:p>
    <w:p w14:paraId="7148022C" w14:textId="77777777" w:rsidR="00877A74" w:rsidRDefault="00877A74" w:rsidP="00440F39">
      <w:pPr>
        <w:spacing w:line="360" w:lineRule="auto"/>
        <w:ind w:firstLine="357"/>
        <w:jc w:val="both"/>
        <w:rPr>
          <w:rFonts w:ascii="Times New Roman" w:hAnsi="Times New Roman" w:cs="Times New Roman"/>
          <w:sz w:val="24"/>
          <w:szCs w:val="24"/>
        </w:rPr>
      </w:pPr>
    </w:p>
    <w:p w14:paraId="4B76B587" w14:textId="77777777" w:rsidR="00877A74" w:rsidRDefault="00877A74" w:rsidP="008800CE">
      <w:pPr>
        <w:spacing w:line="360" w:lineRule="auto"/>
        <w:jc w:val="both"/>
        <w:rPr>
          <w:rFonts w:ascii="Times New Roman" w:hAnsi="Times New Roman" w:cs="Times New Roman"/>
          <w:sz w:val="24"/>
          <w:szCs w:val="24"/>
        </w:rPr>
      </w:pPr>
    </w:p>
    <w:p w14:paraId="15B55BBB" w14:textId="432D7627" w:rsidR="008800CE" w:rsidRDefault="00877A74" w:rsidP="00BA73EC">
      <w:pPr>
        <w:pStyle w:val="Heading1"/>
      </w:pPr>
      <w:bookmarkStart w:id="5" w:name="_Toc202262247"/>
      <w:r w:rsidRPr="00877A74">
        <w:lastRenderedPageBreak/>
        <w:t>Dolomīta atradnes “Iecava II” individuāla ietekme</w:t>
      </w:r>
      <w:r>
        <w:t xml:space="preserve"> pēc VNA Iecava darbības pabeigšanas</w:t>
      </w:r>
      <w:bookmarkEnd w:id="5"/>
    </w:p>
    <w:p w14:paraId="052C66D9" w14:textId="7D8941FC" w:rsidR="00877A74" w:rsidRPr="00877A74" w:rsidRDefault="008800CE" w:rsidP="00B46429">
      <w:pPr>
        <w:spacing w:after="0" w:line="360" w:lineRule="auto"/>
        <w:ind w:firstLine="357"/>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5EECA5FE" wp14:editId="232B300C">
            <wp:extent cx="4785756" cy="6191778"/>
            <wp:effectExtent l="0" t="0" r="0" b="0"/>
            <wp:docPr id="3877040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788563" cy="6195409"/>
                    </a:xfrm>
                    <a:prstGeom prst="rect">
                      <a:avLst/>
                    </a:prstGeom>
                    <a:noFill/>
                    <a:ln>
                      <a:noFill/>
                    </a:ln>
                    <a:extLst>
                      <a:ext uri="{53640926-AAD7-44D8-BBD7-CCE9431645EC}">
                        <a14:shadowObscured xmlns:a14="http://schemas.microsoft.com/office/drawing/2010/main"/>
                      </a:ext>
                    </a:extLst>
                  </pic:spPr>
                </pic:pic>
              </a:graphicData>
            </a:graphic>
          </wp:inline>
        </w:drawing>
      </w:r>
    </w:p>
    <w:p w14:paraId="38FB088B" w14:textId="4A28F496" w:rsidR="00877A74" w:rsidRDefault="00877A74" w:rsidP="00877A74">
      <w:pPr>
        <w:pStyle w:val="ListParagraph"/>
        <w:numPr>
          <w:ilvl w:val="1"/>
          <w:numId w:val="5"/>
        </w:numPr>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 xml:space="preserve">“Iecava II” depresijas piltuves Stipinu ūdens horizontā pēc pārējo atradņu rekultivācijas </w:t>
      </w:r>
    </w:p>
    <w:p w14:paraId="2F6530F7" w14:textId="77777777" w:rsidR="008800CE" w:rsidRPr="008800CE" w:rsidRDefault="008800CE" w:rsidP="008800CE">
      <w:pPr>
        <w:rPr>
          <w:rFonts w:ascii="Times New Roman" w:hAnsi="Times New Roman" w:cs="Times New Roman"/>
          <w:sz w:val="24"/>
          <w:szCs w:val="24"/>
        </w:rPr>
      </w:pPr>
    </w:p>
    <w:p w14:paraId="5A7DF45C" w14:textId="5800ADC0" w:rsidR="00C871A6" w:rsidRPr="00C871A6" w:rsidRDefault="008800CE" w:rsidP="00E81854">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Dolomīta atradnes “Iecava II” </w:t>
      </w:r>
      <w:r w:rsidR="00E81854">
        <w:rPr>
          <w:rFonts w:ascii="Times New Roman" w:hAnsi="Times New Roman" w:cs="Times New Roman"/>
          <w:sz w:val="24"/>
          <w:szCs w:val="24"/>
        </w:rPr>
        <w:t xml:space="preserve">maksimālais </w:t>
      </w:r>
      <w:r>
        <w:rPr>
          <w:rFonts w:ascii="Times New Roman" w:hAnsi="Times New Roman" w:cs="Times New Roman"/>
          <w:sz w:val="24"/>
          <w:szCs w:val="24"/>
        </w:rPr>
        <w:t>depresijas piltuves laukum</w:t>
      </w:r>
      <w:r w:rsidR="00583060">
        <w:rPr>
          <w:rFonts w:ascii="Times New Roman" w:hAnsi="Times New Roman" w:cs="Times New Roman"/>
          <w:sz w:val="24"/>
          <w:szCs w:val="24"/>
        </w:rPr>
        <w:t>s</w:t>
      </w:r>
      <w:r>
        <w:rPr>
          <w:rFonts w:ascii="Times New Roman" w:hAnsi="Times New Roman" w:cs="Times New Roman"/>
          <w:sz w:val="24"/>
          <w:szCs w:val="24"/>
        </w:rPr>
        <w:t xml:space="preserve"> pēc abu blakus esošo ieguves laukuma rekultivācijas attēlots 2.</w:t>
      </w:r>
      <w:r w:rsidR="00660028">
        <w:rPr>
          <w:rFonts w:ascii="Times New Roman" w:hAnsi="Times New Roman" w:cs="Times New Roman"/>
          <w:sz w:val="24"/>
          <w:szCs w:val="24"/>
        </w:rPr>
        <w:t>8</w:t>
      </w:r>
      <w:r>
        <w:rPr>
          <w:rFonts w:ascii="Times New Roman" w:hAnsi="Times New Roman" w:cs="Times New Roman"/>
          <w:sz w:val="24"/>
          <w:szCs w:val="24"/>
        </w:rPr>
        <w:t xml:space="preserve">.attēlā. Līdzīgi kā iepriekš arī šajā situācija ir modelēta </w:t>
      </w:r>
      <w:r>
        <w:rPr>
          <w:rFonts w:ascii="Times New Roman" w:hAnsi="Times New Roman" w:cs="Times New Roman"/>
          <w:sz w:val="24"/>
          <w:szCs w:val="24"/>
        </w:rPr>
        <w:lastRenderedPageBreak/>
        <w:t>depresijas piltuve</w:t>
      </w:r>
      <w:r w:rsidR="00C871A6">
        <w:rPr>
          <w:rFonts w:ascii="Times New Roman" w:hAnsi="Times New Roman" w:cs="Times New Roman"/>
          <w:sz w:val="24"/>
          <w:szCs w:val="24"/>
        </w:rPr>
        <w:t>, kad atradn</w:t>
      </w:r>
      <w:r w:rsidR="00583060">
        <w:rPr>
          <w:rFonts w:ascii="Times New Roman" w:hAnsi="Times New Roman" w:cs="Times New Roman"/>
          <w:sz w:val="24"/>
          <w:szCs w:val="24"/>
        </w:rPr>
        <w:t>e</w:t>
      </w:r>
      <w:r w:rsidR="00E81854">
        <w:rPr>
          <w:rFonts w:ascii="Times New Roman" w:hAnsi="Times New Roman" w:cs="Times New Roman"/>
          <w:sz w:val="24"/>
          <w:szCs w:val="24"/>
        </w:rPr>
        <w:t xml:space="preserve"> “Iecava II”</w:t>
      </w:r>
      <w:r w:rsidR="00C871A6">
        <w:rPr>
          <w:rFonts w:ascii="Times New Roman" w:hAnsi="Times New Roman" w:cs="Times New Roman"/>
          <w:sz w:val="24"/>
          <w:szCs w:val="24"/>
        </w:rPr>
        <w:t xml:space="preserve"> </w:t>
      </w:r>
      <w:r w:rsidR="00583060">
        <w:rPr>
          <w:rFonts w:ascii="Times New Roman" w:hAnsi="Times New Roman" w:cs="Times New Roman"/>
          <w:sz w:val="24"/>
          <w:szCs w:val="24"/>
        </w:rPr>
        <w:t>ir pilnībā nosusināta</w:t>
      </w:r>
      <w:r w:rsidR="00E81854">
        <w:rPr>
          <w:rFonts w:ascii="Times New Roman" w:hAnsi="Times New Roman" w:cs="Times New Roman"/>
          <w:sz w:val="24"/>
          <w:szCs w:val="24"/>
        </w:rPr>
        <w:t>,</w:t>
      </w:r>
      <w:r>
        <w:rPr>
          <w:rFonts w:ascii="Times New Roman" w:hAnsi="Times New Roman" w:cs="Times New Roman"/>
          <w:sz w:val="24"/>
          <w:szCs w:val="24"/>
        </w:rPr>
        <w:t xml:space="preserve"> </w:t>
      </w:r>
      <w:r w:rsidR="00C871A6">
        <w:rPr>
          <w:rFonts w:ascii="Times New Roman" w:hAnsi="Times New Roman" w:cs="Times New Roman"/>
          <w:sz w:val="24"/>
          <w:szCs w:val="24"/>
        </w:rPr>
        <w:t>un</w:t>
      </w:r>
      <w:r>
        <w:rPr>
          <w:rFonts w:ascii="Times New Roman" w:hAnsi="Times New Roman" w:cs="Times New Roman"/>
          <w:sz w:val="24"/>
          <w:szCs w:val="24"/>
        </w:rPr>
        <w:t xml:space="preserve"> Valsts nozīm</w:t>
      </w:r>
      <w:r w:rsidR="00583060">
        <w:rPr>
          <w:rFonts w:ascii="Times New Roman" w:hAnsi="Times New Roman" w:cs="Times New Roman"/>
          <w:sz w:val="24"/>
          <w:szCs w:val="24"/>
        </w:rPr>
        <w:t>e</w:t>
      </w:r>
      <w:r>
        <w:rPr>
          <w:rFonts w:ascii="Times New Roman" w:hAnsi="Times New Roman" w:cs="Times New Roman"/>
          <w:sz w:val="24"/>
          <w:szCs w:val="24"/>
        </w:rPr>
        <w:t>s atradnē</w:t>
      </w:r>
      <w:r w:rsidR="00583060">
        <w:rPr>
          <w:rFonts w:ascii="Times New Roman" w:hAnsi="Times New Roman" w:cs="Times New Roman"/>
          <w:sz w:val="24"/>
          <w:szCs w:val="24"/>
        </w:rPr>
        <w:t xml:space="preserve"> Iecava </w:t>
      </w:r>
      <w:r>
        <w:rPr>
          <w:rFonts w:ascii="Times New Roman" w:hAnsi="Times New Roman" w:cs="Times New Roman"/>
          <w:sz w:val="24"/>
          <w:szCs w:val="24"/>
        </w:rPr>
        <w:t xml:space="preserve"> esošie ieguves laukumi ir rekultivēti par dīķiem</w:t>
      </w:r>
      <w:r w:rsidR="00C871A6">
        <w:rPr>
          <w:rFonts w:ascii="Times New Roman" w:hAnsi="Times New Roman" w:cs="Times New Roman"/>
          <w:sz w:val="24"/>
          <w:szCs w:val="24"/>
        </w:rPr>
        <w:t xml:space="preserve">. </w:t>
      </w:r>
    </w:p>
    <w:p w14:paraId="4E2B90FE" w14:textId="66993B38" w:rsidR="00C871A6" w:rsidRDefault="00C24E47" w:rsidP="00E81854">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Lai pilnībā nosusinātu atradnes Iecava II ieguves laukumu</w:t>
      </w:r>
      <w:r w:rsidR="00C871A6">
        <w:rPr>
          <w:rFonts w:ascii="Times New Roman" w:hAnsi="Times New Roman" w:cs="Times New Roman"/>
          <w:sz w:val="24"/>
          <w:szCs w:val="24"/>
        </w:rPr>
        <w:t xml:space="preserve"> nepieciešams atsūknēt 8380 m</w:t>
      </w:r>
      <w:r w:rsidR="00C871A6" w:rsidRPr="001E3059">
        <w:rPr>
          <w:rFonts w:ascii="Times New Roman" w:hAnsi="Times New Roman" w:cs="Times New Roman"/>
          <w:sz w:val="24"/>
          <w:szCs w:val="24"/>
          <w:vertAlign w:val="superscript"/>
        </w:rPr>
        <w:t>3</w:t>
      </w:r>
      <w:r w:rsidR="00C871A6">
        <w:rPr>
          <w:rFonts w:ascii="Times New Roman" w:hAnsi="Times New Roman" w:cs="Times New Roman"/>
          <w:sz w:val="24"/>
          <w:szCs w:val="24"/>
        </w:rPr>
        <w:t>/dnn.</w:t>
      </w:r>
      <w:r>
        <w:rPr>
          <w:rFonts w:ascii="Times New Roman" w:hAnsi="Times New Roman" w:cs="Times New Roman"/>
          <w:sz w:val="24"/>
          <w:szCs w:val="24"/>
        </w:rPr>
        <w:t xml:space="preserve"> karjera ūdens.</w:t>
      </w:r>
      <w:r w:rsidR="00C871A6">
        <w:rPr>
          <w:rFonts w:ascii="Times New Roman" w:hAnsi="Times New Roman" w:cs="Times New Roman"/>
          <w:sz w:val="24"/>
          <w:szCs w:val="24"/>
        </w:rPr>
        <w:t xml:space="preserve"> Šāds atsūknējamā ūdens apjoms ir </w:t>
      </w:r>
      <w:r>
        <w:rPr>
          <w:rFonts w:ascii="Times New Roman" w:hAnsi="Times New Roman" w:cs="Times New Roman"/>
          <w:sz w:val="24"/>
          <w:szCs w:val="24"/>
        </w:rPr>
        <w:t xml:space="preserve">maksimāli iespējamais </w:t>
      </w:r>
      <w:r w:rsidR="00C871A6">
        <w:rPr>
          <w:rFonts w:ascii="Times New Roman" w:hAnsi="Times New Roman" w:cs="Times New Roman"/>
          <w:sz w:val="24"/>
          <w:szCs w:val="24"/>
        </w:rPr>
        <w:t xml:space="preserve">atradnes </w:t>
      </w:r>
      <w:r>
        <w:rPr>
          <w:rFonts w:ascii="Times New Roman" w:hAnsi="Times New Roman" w:cs="Times New Roman"/>
          <w:sz w:val="24"/>
          <w:szCs w:val="24"/>
        </w:rPr>
        <w:t xml:space="preserve">izstrādes </w:t>
      </w:r>
      <w:r w:rsidR="00C871A6">
        <w:rPr>
          <w:rFonts w:ascii="Times New Roman" w:hAnsi="Times New Roman" w:cs="Times New Roman"/>
          <w:sz w:val="24"/>
          <w:szCs w:val="24"/>
        </w:rPr>
        <w:t xml:space="preserve">beigu posmā, </w:t>
      </w:r>
      <w:r>
        <w:rPr>
          <w:rFonts w:ascii="Times New Roman" w:hAnsi="Times New Roman" w:cs="Times New Roman"/>
          <w:sz w:val="24"/>
          <w:szCs w:val="24"/>
        </w:rPr>
        <w:t>pilnībā nosusināta atradne un</w:t>
      </w:r>
      <w:r w:rsidR="00C871A6">
        <w:rPr>
          <w:rFonts w:ascii="Times New Roman" w:hAnsi="Times New Roman" w:cs="Times New Roman"/>
          <w:sz w:val="24"/>
          <w:szCs w:val="24"/>
        </w:rPr>
        <w:t xml:space="preserve"> nav veikta rekultivācija nevienā atradnes daļā.</w:t>
      </w:r>
    </w:p>
    <w:p w14:paraId="0596AA4A" w14:textId="429188CA" w:rsidR="00C871A6" w:rsidRDefault="00C871A6">
      <w:pPr>
        <w:rPr>
          <w:rFonts w:ascii="Times New Roman" w:hAnsi="Times New Roman" w:cs="Times New Roman"/>
          <w:b/>
          <w:bCs/>
          <w:sz w:val="32"/>
          <w:szCs w:val="32"/>
        </w:rPr>
      </w:pPr>
      <w:r>
        <w:rPr>
          <w:rFonts w:ascii="Times New Roman" w:hAnsi="Times New Roman" w:cs="Times New Roman"/>
          <w:b/>
          <w:bCs/>
          <w:sz w:val="32"/>
          <w:szCs w:val="32"/>
        </w:rPr>
        <w:br w:type="page"/>
      </w:r>
    </w:p>
    <w:p w14:paraId="324C53B9" w14:textId="5E817A79" w:rsidR="00587B33" w:rsidRPr="00FB60C2" w:rsidRDefault="00FB60C2" w:rsidP="00BA73EC">
      <w:pPr>
        <w:pStyle w:val="Heading1"/>
      </w:pPr>
      <w:bookmarkStart w:id="6" w:name="_Toc202262248"/>
      <w:r w:rsidRPr="00FB60C2">
        <w:lastRenderedPageBreak/>
        <w:t>Monitoringa datu analīze</w:t>
      </w:r>
      <w:bookmarkEnd w:id="6"/>
    </w:p>
    <w:p w14:paraId="42E459EA" w14:textId="77777777" w:rsidR="00F4701E" w:rsidRDefault="00F4701E" w:rsidP="00F4701E">
      <w:pPr>
        <w:jc w:val="both"/>
        <w:rPr>
          <w:rFonts w:ascii="Times New Roman" w:hAnsi="Times New Roman" w:cs="Times New Roman"/>
          <w:sz w:val="24"/>
          <w:szCs w:val="24"/>
        </w:rPr>
      </w:pPr>
    </w:p>
    <w:p w14:paraId="360F6CB5" w14:textId="1E34BEB8" w:rsidR="00561A9C" w:rsidRDefault="00BC1628" w:rsidP="0022285F">
      <w:pPr>
        <w:spacing w:line="360" w:lineRule="auto"/>
        <w:ind w:firstLine="720"/>
        <w:jc w:val="both"/>
        <w:rPr>
          <w:rFonts w:ascii="Times New Roman" w:hAnsi="Times New Roman" w:cs="Times New Roman"/>
          <w:sz w:val="24"/>
          <w:szCs w:val="24"/>
        </w:rPr>
      </w:pPr>
      <w:r w:rsidRPr="00CC246D">
        <w:rPr>
          <w:rFonts w:ascii="Times New Roman" w:hAnsi="Times New Roman" w:cs="Times New Roman"/>
          <w:sz w:val="24"/>
          <w:szCs w:val="24"/>
        </w:rPr>
        <w:t xml:space="preserve">Derīgo izrakteņu ieguve Valsts nozīmes atradnes laukumā uzsākta jau pirms 1995.gada. </w:t>
      </w:r>
      <w:r w:rsidR="00561A9C" w:rsidRPr="00CC246D">
        <w:rPr>
          <w:rFonts w:ascii="Times New Roman" w:hAnsi="Times New Roman" w:cs="Times New Roman"/>
          <w:sz w:val="24"/>
          <w:szCs w:val="24"/>
        </w:rPr>
        <w:t>Pirmie</w:t>
      </w:r>
      <w:r w:rsidRPr="00CC246D">
        <w:rPr>
          <w:rFonts w:ascii="Times New Roman" w:hAnsi="Times New Roman" w:cs="Times New Roman"/>
          <w:sz w:val="24"/>
          <w:szCs w:val="24"/>
        </w:rPr>
        <w:t xml:space="preserve"> pazemes ūdens</w:t>
      </w:r>
      <w:r w:rsidR="00561A9C" w:rsidRPr="00CC246D">
        <w:rPr>
          <w:rFonts w:ascii="Times New Roman" w:hAnsi="Times New Roman" w:cs="Times New Roman"/>
          <w:sz w:val="24"/>
          <w:szCs w:val="24"/>
        </w:rPr>
        <w:t xml:space="preserve"> monitoringa </w:t>
      </w:r>
      <w:r w:rsidRPr="00CC246D">
        <w:rPr>
          <w:rFonts w:ascii="Times New Roman" w:hAnsi="Times New Roman" w:cs="Times New Roman"/>
          <w:sz w:val="24"/>
          <w:szCs w:val="24"/>
        </w:rPr>
        <w:t>novērojumi</w:t>
      </w:r>
      <w:r w:rsidR="00561A9C" w:rsidRPr="00CC246D">
        <w:rPr>
          <w:rFonts w:ascii="Times New Roman" w:hAnsi="Times New Roman" w:cs="Times New Roman"/>
          <w:sz w:val="24"/>
          <w:szCs w:val="24"/>
        </w:rPr>
        <w:t xml:space="preserve"> atradnes “Iecava” apkārtnē uzsākti 2009.gadā, faktiski pēc SIA “DSG Karjeri” ieguves laukuma derīgā izrakteņa ieguves uzsākšanas. </w:t>
      </w:r>
      <w:r w:rsidR="00F0176B" w:rsidRPr="00CC246D">
        <w:rPr>
          <w:rFonts w:ascii="Times New Roman" w:hAnsi="Times New Roman" w:cs="Times New Roman"/>
          <w:sz w:val="24"/>
          <w:szCs w:val="24"/>
        </w:rPr>
        <w:t xml:space="preserve">Monitoringa urbumos Nr.1A un Nr.3 ūdens līmeņa monitorings veikts kopš 2009.gada. </w:t>
      </w:r>
      <w:r w:rsidR="00DD3E56" w:rsidRPr="00CC246D">
        <w:rPr>
          <w:rFonts w:ascii="Times New Roman" w:hAnsi="Times New Roman" w:cs="Times New Roman"/>
          <w:sz w:val="24"/>
          <w:szCs w:val="24"/>
        </w:rPr>
        <w:t xml:space="preserve">Monitoringa urbumā Nr.2 </w:t>
      </w:r>
      <w:r w:rsidR="00F0176B" w:rsidRPr="00CC246D">
        <w:rPr>
          <w:rFonts w:ascii="Times New Roman" w:hAnsi="Times New Roman" w:cs="Times New Roman"/>
          <w:sz w:val="24"/>
          <w:szCs w:val="24"/>
        </w:rPr>
        <w:t xml:space="preserve">ūdens līmeņa mērīšana uzsākta </w:t>
      </w:r>
      <w:r w:rsidR="00DD3E56" w:rsidRPr="00CC246D">
        <w:rPr>
          <w:rFonts w:ascii="Times New Roman" w:hAnsi="Times New Roman" w:cs="Times New Roman"/>
          <w:sz w:val="24"/>
          <w:szCs w:val="24"/>
        </w:rPr>
        <w:t>201</w:t>
      </w:r>
      <w:r w:rsidR="00A619D5" w:rsidRPr="00CC246D">
        <w:rPr>
          <w:rFonts w:ascii="Times New Roman" w:hAnsi="Times New Roman" w:cs="Times New Roman"/>
          <w:sz w:val="24"/>
          <w:szCs w:val="24"/>
        </w:rPr>
        <w:t>5</w:t>
      </w:r>
      <w:r w:rsidR="00DD3E56" w:rsidRPr="00CC246D">
        <w:rPr>
          <w:rFonts w:ascii="Times New Roman" w:hAnsi="Times New Roman" w:cs="Times New Roman"/>
          <w:sz w:val="24"/>
          <w:szCs w:val="24"/>
        </w:rPr>
        <w:t xml:space="preserve">.gadā un urbums Nr.4 līmeņa mērīšanā uzsākta 2016.gadā. </w:t>
      </w:r>
      <w:r w:rsidR="006A70DF" w:rsidRPr="00CC246D">
        <w:rPr>
          <w:rFonts w:ascii="Times New Roman" w:hAnsi="Times New Roman" w:cs="Times New Roman"/>
          <w:sz w:val="24"/>
          <w:szCs w:val="24"/>
        </w:rPr>
        <w:t xml:space="preserve">Monitoringa tīkls </w:t>
      </w:r>
      <w:r w:rsidR="00722169" w:rsidRPr="00CC246D">
        <w:rPr>
          <w:rFonts w:ascii="Times New Roman" w:hAnsi="Times New Roman" w:cs="Times New Roman"/>
          <w:sz w:val="24"/>
          <w:szCs w:val="24"/>
        </w:rPr>
        <w:t xml:space="preserve">laika gaitā mainās, var nākt jauni monitoringa punkti klāt un arī kāds </w:t>
      </w:r>
      <w:r w:rsidR="00D97EF2" w:rsidRPr="00CC246D">
        <w:rPr>
          <w:rFonts w:ascii="Times New Roman" w:hAnsi="Times New Roman" w:cs="Times New Roman"/>
          <w:sz w:val="24"/>
          <w:szCs w:val="24"/>
        </w:rPr>
        <w:t xml:space="preserve">var tikt </w:t>
      </w:r>
      <w:r w:rsidR="00722169" w:rsidRPr="00CC246D">
        <w:rPr>
          <w:rFonts w:ascii="Times New Roman" w:hAnsi="Times New Roman" w:cs="Times New Roman"/>
          <w:sz w:val="24"/>
          <w:szCs w:val="24"/>
        </w:rPr>
        <w:t>likvidēties. Tā, piemēram, 2012.gadā tika likvidēta monitoringa punkts Nr.2A, kurš vairāk nekur netiek parādīts. Tāpēc ļoti svarīgi ir pārdomāts un kvalitatīvi izveidots monitoringa tīkls</w:t>
      </w:r>
      <w:r w:rsidR="00D97EF2" w:rsidRPr="00CC246D">
        <w:rPr>
          <w:rFonts w:ascii="Times New Roman" w:hAnsi="Times New Roman" w:cs="Times New Roman"/>
          <w:sz w:val="24"/>
          <w:szCs w:val="24"/>
        </w:rPr>
        <w:t>, lai iegūtie dati būtu iegūti regulāri un reprezentatīvi</w:t>
      </w:r>
      <w:r w:rsidR="00722169" w:rsidRPr="00CC246D">
        <w:rPr>
          <w:rFonts w:ascii="Times New Roman" w:hAnsi="Times New Roman" w:cs="Times New Roman"/>
          <w:sz w:val="24"/>
          <w:szCs w:val="24"/>
        </w:rPr>
        <w:t xml:space="preserve">. </w:t>
      </w:r>
      <w:r w:rsidR="006A70DF" w:rsidRPr="00CC246D">
        <w:rPr>
          <w:rFonts w:ascii="Times New Roman" w:hAnsi="Times New Roman" w:cs="Times New Roman"/>
          <w:sz w:val="24"/>
          <w:szCs w:val="24"/>
        </w:rPr>
        <w:t>Kopš 2016.gada regulāri monitorings tiek veikts četros urbumos.</w:t>
      </w:r>
      <w:r w:rsidR="00D97EF2" w:rsidRPr="00CC246D">
        <w:rPr>
          <w:rFonts w:ascii="Times New Roman" w:hAnsi="Times New Roman" w:cs="Times New Roman"/>
          <w:sz w:val="24"/>
          <w:szCs w:val="24"/>
        </w:rPr>
        <w:t xml:space="preserve"> Kā redzams pēc iegūtajiem monitoringa datiem, monitoringa tīklam nav nepieciešams būt apjomīgām</w:t>
      </w:r>
      <w:r w:rsidR="003E4117" w:rsidRPr="00CC246D">
        <w:rPr>
          <w:rFonts w:ascii="Times New Roman" w:hAnsi="Times New Roman" w:cs="Times New Roman"/>
          <w:sz w:val="24"/>
          <w:szCs w:val="24"/>
        </w:rPr>
        <w:t xml:space="preserve"> ar lielu urbumu skaitu, bet tam jābūt pārdomātam un pamatotam.</w:t>
      </w:r>
      <w:r w:rsidR="00D97EF2" w:rsidRPr="00CC246D">
        <w:rPr>
          <w:rFonts w:ascii="Times New Roman" w:hAnsi="Times New Roman" w:cs="Times New Roman"/>
          <w:sz w:val="24"/>
          <w:szCs w:val="24"/>
        </w:rPr>
        <w:t xml:space="preserve"> </w:t>
      </w:r>
      <w:r w:rsidR="006A70DF" w:rsidRPr="00CC246D">
        <w:rPr>
          <w:rFonts w:ascii="Times New Roman" w:hAnsi="Times New Roman" w:cs="Times New Roman"/>
          <w:sz w:val="24"/>
          <w:szCs w:val="24"/>
        </w:rPr>
        <w:t xml:space="preserve">Monitoringa atskaites un iegūtie dati katru gadu tiek sniegti </w:t>
      </w:r>
      <w:r w:rsidR="00722169" w:rsidRPr="00CC246D">
        <w:rPr>
          <w:rFonts w:ascii="Times New Roman" w:hAnsi="Times New Roman" w:cs="Times New Roman"/>
          <w:sz w:val="24"/>
          <w:szCs w:val="24"/>
        </w:rPr>
        <w:t>Valsts vides dienestam un VSIA “Latvijas, Vides ģeoloģijas un meteoroloģijas centrs”</w:t>
      </w:r>
      <w:r w:rsidR="006A70DF" w:rsidRPr="00CC246D">
        <w:rPr>
          <w:rFonts w:ascii="Times New Roman" w:hAnsi="Times New Roman" w:cs="Times New Roman"/>
          <w:sz w:val="24"/>
          <w:szCs w:val="24"/>
        </w:rPr>
        <w:t>.</w:t>
      </w:r>
      <w:r w:rsidR="006A70DF">
        <w:rPr>
          <w:rFonts w:ascii="Times New Roman" w:hAnsi="Times New Roman" w:cs="Times New Roman"/>
          <w:sz w:val="24"/>
          <w:szCs w:val="24"/>
        </w:rPr>
        <w:t xml:space="preserve">  </w:t>
      </w:r>
      <w:r w:rsidR="00DD3E56">
        <w:rPr>
          <w:rFonts w:ascii="Times New Roman" w:hAnsi="Times New Roman" w:cs="Times New Roman"/>
          <w:sz w:val="24"/>
          <w:szCs w:val="24"/>
        </w:rPr>
        <w:t xml:space="preserve"> </w:t>
      </w:r>
      <w:r w:rsidR="00F0176B">
        <w:rPr>
          <w:rFonts w:ascii="Times New Roman" w:hAnsi="Times New Roman" w:cs="Times New Roman"/>
          <w:sz w:val="24"/>
          <w:szCs w:val="24"/>
        </w:rPr>
        <w:t xml:space="preserve"> </w:t>
      </w:r>
    </w:p>
    <w:p w14:paraId="4D49C1CE" w14:textId="02A2AE90" w:rsidR="003F31DE" w:rsidRDefault="00F4701E" w:rsidP="002228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Analizējot pazemes ūdens līmeņu datus par atradnes “Iecava” apkārtnē esošajiem </w:t>
      </w:r>
      <w:r w:rsidR="003F31DE">
        <w:rPr>
          <w:rFonts w:ascii="Times New Roman" w:hAnsi="Times New Roman" w:cs="Times New Roman"/>
          <w:sz w:val="24"/>
          <w:szCs w:val="24"/>
        </w:rPr>
        <w:t xml:space="preserve">monitoringa novērojumu </w:t>
      </w:r>
      <w:r>
        <w:rPr>
          <w:rFonts w:ascii="Times New Roman" w:hAnsi="Times New Roman" w:cs="Times New Roman"/>
          <w:sz w:val="24"/>
          <w:szCs w:val="24"/>
        </w:rPr>
        <w:t>urbumiem, var redzēt, ka pēdējo septiņu gadu laikā</w:t>
      </w:r>
      <w:r w:rsidR="009D7A6F">
        <w:rPr>
          <w:rFonts w:ascii="Times New Roman" w:hAnsi="Times New Roman" w:cs="Times New Roman"/>
          <w:sz w:val="24"/>
          <w:szCs w:val="24"/>
        </w:rPr>
        <w:t xml:space="preserve"> vērā ņemamas pazemes ūdens līmeņu svārstības vai depresijas piltuves attīstība nav novērojama</w:t>
      </w:r>
      <w:r w:rsidR="00C45A0E">
        <w:rPr>
          <w:rFonts w:ascii="Times New Roman" w:hAnsi="Times New Roman" w:cs="Times New Roman"/>
          <w:sz w:val="24"/>
          <w:szCs w:val="24"/>
        </w:rPr>
        <w:t>. Svārstības, kas redzamas gada griezumā ir dabīgās  ūdens svārstības, iestājoties pavasarim ūdens līmenis urbumos lēnām un pakāpeniski samazinās līdz aptuveni oktobrim un pēc tam ūdens līmeni</w:t>
      </w:r>
      <w:r w:rsidR="003F31DE">
        <w:rPr>
          <w:rFonts w:ascii="Times New Roman" w:hAnsi="Times New Roman" w:cs="Times New Roman"/>
          <w:sz w:val="24"/>
          <w:szCs w:val="24"/>
        </w:rPr>
        <w:t>s</w:t>
      </w:r>
      <w:r w:rsidR="00C45A0E">
        <w:rPr>
          <w:rFonts w:ascii="Times New Roman" w:hAnsi="Times New Roman" w:cs="Times New Roman"/>
          <w:sz w:val="24"/>
          <w:szCs w:val="24"/>
        </w:rPr>
        <w:t xml:space="preserve"> rudens un ziemas laikā atjaunojas. Šīs svārstības tiešā veidā ietekm</w:t>
      </w:r>
      <w:r w:rsidR="003F31DE">
        <w:rPr>
          <w:rFonts w:ascii="Times New Roman" w:hAnsi="Times New Roman" w:cs="Times New Roman"/>
          <w:sz w:val="24"/>
          <w:szCs w:val="24"/>
        </w:rPr>
        <w:t>ē</w:t>
      </w:r>
      <w:r w:rsidR="00C45A0E">
        <w:rPr>
          <w:rFonts w:ascii="Times New Roman" w:hAnsi="Times New Roman" w:cs="Times New Roman"/>
          <w:sz w:val="24"/>
          <w:szCs w:val="24"/>
        </w:rPr>
        <w:t xml:space="preserve"> nokrišņu daudzums konkrētajā reģionā, jo vairāk nokrišņu, jo pazemes ūdeņi tiek vairāk papildināti un ūdens līmenis urbumos  būs augstāks.  </w:t>
      </w:r>
    </w:p>
    <w:p w14:paraId="4AD8EBF7" w14:textId="233BEEED" w:rsidR="0022285F" w:rsidRDefault="00C45A0E" w:rsidP="002228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Viensētā “Lejas </w:t>
      </w:r>
      <w:r w:rsidR="009F10E7">
        <w:rPr>
          <w:rFonts w:ascii="Times New Roman" w:hAnsi="Times New Roman" w:cs="Times New Roman"/>
          <w:sz w:val="24"/>
          <w:szCs w:val="24"/>
        </w:rPr>
        <w:t>K</w:t>
      </w:r>
      <w:r>
        <w:rPr>
          <w:rFonts w:ascii="Times New Roman" w:hAnsi="Times New Roman" w:cs="Times New Roman"/>
          <w:sz w:val="24"/>
          <w:szCs w:val="24"/>
        </w:rPr>
        <w:t>raukļi” esošajā monitoringa urbumā</w:t>
      </w:r>
      <w:r w:rsidR="009F10E7">
        <w:rPr>
          <w:rFonts w:ascii="Times New Roman" w:hAnsi="Times New Roman" w:cs="Times New Roman"/>
          <w:sz w:val="24"/>
          <w:szCs w:val="24"/>
        </w:rPr>
        <w:t xml:space="preserve"> </w:t>
      </w:r>
      <w:r>
        <w:rPr>
          <w:rFonts w:ascii="Times New Roman" w:hAnsi="Times New Roman" w:cs="Times New Roman"/>
          <w:sz w:val="24"/>
          <w:szCs w:val="24"/>
        </w:rPr>
        <w:t>2024.gada laikā</w:t>
      </w:r>
      <w:r w:rsidR="009F10E7">
        <w:rPr>
          <w:rFonts w:ascii="Times New Roman" w:hAnsi="Times New Roman" w:cs="Times New Roman"/>
          <w:sz w:val="24"/>
          <w:szCs w:val="24"/>
        </w:rPr>
        <w:t xml:space="preserve"> </w:t>
      </w:r>
      <w:r>
        <w:rPr>
          <w:rFonts w:ascii="Times New Roman" w:hAnsi="Times New Roman" w:cs="Times New Roman"/>
          <w:sz w:val="24"/>
          <w:szCs w:val="24"/>
        </w:rPr>
        <w:t xml:space="preserve">ūdens līmenis ir </w:t>
      </w:r>
      <w:r w:rsidR="009F10E7">
        <w:rPr>
          <w:rFonts w:ascii="Times New Roman" w:hAnsi="Times New Roman" w:cs="Times New Roman"/>
          <w:sz w:val="24"/>
          <w:szCs w:val="24"/>
        </w:rPr>
        <w:t>pazeminājies zem ierastajām vidējām ūdens līmeņa vērtībām, gan minimālajām vērtībām. Tas skaidrojam, ka derīgo izrakteņu ieguves licences laukumā Nr.CS14ZD0505 ieguve 2024.gadā notika tieši pretī viensētai “Lejas Kraukļi”, līdz ar to  ūdens līmenis var pazemināties. Konkrētajā gadījumā var redzēt, cik svarīga loma  ir pazemes ūdeņu līmeņu monitoringam</w:t>
      </w:r>
      <w:r w:rsidR="0022285F">
        <w:rPr>
          <w:rFonts w:ascii="Times New Roman" w:hAnsi="Times New Roman" w:cs="Times New Roman"/>
          <w:sz w:val="24"/>
          <w:szCs w:val="24"/>
        </w:rPr>
        <w:t xml:space="preserve">, jo var redzēt un izdarīt secinājumus par reālo depresijas piltuves ietekmes zonu.  </w:t>
      </w:r>
    </w:p>
    <w:p w14:paraId="43509E5E" w14:textId="4623B519" w:rsidR="002C5FE2" w:rsidRPr="002C5FE2" w:rsidRDefault="00BF02D3" w:rsidP="002C5F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Ū</w:t>
      </w:r>
      <w:r w:rsidRPr="00BF02D3">
        <w:rPr>
          <w:rFonts w:ascii="Times New Roman" w:hAnsi="Times New Roman" w:cs="Times New Roman"/>
          <w:sz w:val="24"/>
          <w:szCs w:val="24"/>
        </w:rPr>
        <w:t xml:space="preserve">dens līmeņu vidējās absolūtās vērtības pēdējo trīs gadu </w:t>
      </w:r>
      <w:r>
        <w:rPr>
          <w:rFonts w:ascii="Times New Roman" w:hAnsi="Times New Roman" w:cs="Times New Roman"/>
          <w:sz w:val="24"/>
          <w:szCs w:val="24"/>
        </w:rPr>
        <w:t>laikā monitoringa urbumos var redzēt</w:t>
      </w:r>
      <w:r w:rsidR="002646F8">
        <w:rPr>
          <w:rFonts w:ascii="Times New Roman" w:hAnsi="Times New Roman" w:cs="Times New Roman"/>
          <w:sz w:val="24"/>
          <w:szCs w:val="24"/>
        </w:rPr>
        <w:t xml:space="preserve"> 1.tabulā. Var redzēt, ka urbumos līdz 200m attālumā </w:t>
      </w:r>
      <w:r w:rsidR="003F31DE">
        <w:rPr>
          <w:rFonts w:ascii="Times New Roman" w:hAnsi="Times New Roman" w:cs="Times New Roman"/>
          <w:sz w:val="24"/>
          <w:szCs w:val="24"/>
        </w:rPr>
        <w:t>izpaužas</w:t>
      </w:r>
      <w:r w:rsidR="002646F8">
        <w:rPr>
          <w:rFonts w:ascii="Times New Roman" w:hAnsi="Times New Roman" w:cs="Times New Roman"/>
          <w:sz w:val="24"/>
          <w:szCs w:val="24"/>
        </w:rPr>
        <w:t xml:space="preserve"> derīgo izrakteņu ieguves laikā radīt</w:t>
      </w:r>
      <w:r w:rsidR="003F31DE">
        <w:rPr>
          <w:rFonts w:ascii="Times New Roman" w:hAnsi="Times New Roman" w:cs="Times New Roman"/>
          <w:sz w:val="24"/>
          <w:szCs w:val="24"/>
        </w:rPr>
        <w:t>ā</w:t>
      </w:r>
      <w:r w:rsidR="002646F8">
        <w:rPr>
          <w:rFonts w:ascii="Times New Roman" w:hAnsi="Times New Roman" w:cs="Times New Roman"/>
          <w:sz w:val="24"/>
          <w:szCs w:val="24"/>
        </w:rPr>
        <w:t xml:space="preserve"> ietekm</w:t>
      </w:r>
      <w:r w:rsidR="003F31DE">
        <w:rPr>
          <w:rFonts w:ascii="Times New Roman" w:hAnsi="Times New Roman" w:cs="Times New Roman"/>
          <w:sz w:val="24"/>
          <w:szCs w:val="24"/>
        </w:rPr>
        <w:t>e</w:t>
      </w:r>
      <w:r w:rsidR="002646F8">
        <w:rPr>
          <w:rFonts w:ascii="Times New Roman" w:hAnsi="Times New Roman" w:cs="Times New Roman"/>
          <w:sz w:val="24"/>
          <w:szCs w:val="24"/>
        </w:rPr>
        <w:t xml:space="preserve"> uz pazemes ūdens līmeņiem, savukārt 500m attālumā </w:t>
      </w:r>
      <w:r w:rsidR="003F31DE">
        <w:rPr>
          <w:rFonts w:ascii="Times New Roman" w:hAnsi="Times New Roman" w:cs="Times New Roman"/>
          <w:sz w:val="24"/>
          <w:szCs w:val="24"/>
        </w:rPr>
        <w:t xml:space="preserve">esošajā </w:t>
      </w:r>
      <w:r w:rsidR="002646F8">
        <w:rPr>
          <w:rFonts w:ascii="Times New Roman" w:hAnsi="Times New Roman" w:cs="Times New Roman"/>
          <w:sz w:val="24"/>
          <w:szCs w:val="24"/>
        </w:rPr>
        <w:t xml:space="preserve">urbumā Nr.4 </w:t>
      </w:r>
      <w:r w:rsidR="002C5FE2">
        <w:rPr>
          <w:rFonts w:ascii="Times New Roman" w:hAnsi="Times New Roman" w:cs="Times New Roman"/>
          <w:sz w:val="24"/>
          <w:szCs w:val="24"/>
        </w:rPr>
        <w:t xml:space="preserve">derīgo izrakteņu </w:t>
      </w:r>
      <w:r w:rsidR="002646F8">
        <w:rPr>
          <w:rFonts w:ascii="Times New Roman" w:hAnsi="Times New Roman" w:cs="Times New Roman"/>
          <w:sz w:val="24"/>
          <w:szCs w:val="24"/>
        </w:rPr>
        <w:t>ieguves ietekme</w:t>
      </w:r>
      <w:r w:rsidR="002C5FE2">
        <w:rPr>
          <w:rFonts w:ascii="Times New Roman" w:hAnsi="Times New Roman" w:cs="Times New Roman"/>
          <w:sz w:val="24"/>
          <w:szCs w:val="24"/>
        </w:rPr>
        <w:t xml:space="preserve"> nav novērojama.</w:t>
      </w:r>
      <w:r w:rsidR="002646F8">
        <w:rPr>
          <w:rFonts w:ascii="Times New Roman" w:hAnsi="Times New Roman" w:cs="Times New Roman"/>
          <w:sz w:val="24"/>
          <w:szCs w:val="24"/>
        </w:rPr>
        <w:t xml:space="preserve"> </w:t>
      </w:r>
      <w:r w:rsidR="002C5FE2">
        <w:rPr>
          <w:rFonts w:ascii="Times New Roman" w:hAnsi="Times New Roman" w:cs="Times New Roman"/>
          <w:sz w:val="24"/>
          <w:szCs w:val="24"/>
        </w:rPr>
        <w:t xml:space="preserve">Urbumā Nr.3 vidējais ūdens līmeņa pazeminājums ir lielāks, nekā Nr.2, šo atšķirību ietekmē urbuma ģeogrāfiskais novietojums pret ieguves laukumiem un pazemes ūdens plūsmas virziens. </w:t>
      </w:r>
      <w:r w:rsidR="002646F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749B0EE" w14:textId="6040831A" w:rsidR="002646F8" w:rsidRPr="002646F8" w:rsidRDefault="002646F8" w:rsidP="002646F8">
      <w:pPr>
        <w:spacing w:line="360" w:lineRule="auto"/>
        <w:ind w:firstLine="720"/>
        <w:jc w:val="right"/>
        <w:rPr>
          <w:rFonts w:ascii="Times New Roman" w:hAnsi="Times New Roman" w:cs="Times New Roman"/>
          <w:sz w:val="24"/>
          <w:szCs w:val="24"/>
        </w:rPr>
      </w:pPr>
      <w:r w:rsidRPr="002646F8">
        <w:rPr>
          <w:rFonts w:ascii="Times New Roman" w:hAnsi="Times New Roman" w:cs="Times New Roman"/>
          <w:sz w:val="24"/>
          <w:szCs w:val="24"/>
        </w:rPr>
        <w:t>1.tabula.ūdens līmeņu un attāluma salīdzinājums monitoringa urbumos</w:t>
      </w:r>
    </w:p>
    <w:tbl>
      <w:tblPr>
        <w:tblStyle w:val="TableGrid"/>
        <w:tblW w:w="9350" w:type="dxa"/>
        <w:tblLook w:val="04A0" w:firstRow="1" w:lastRow="0" w:firstColumn="1" w:lastColumn="0" w:noHBand="0" w:noVBand="1"/>
      </w:tblPr>
      <w:tblGrid>
        <w:gridCol w:w="2278"/>
        <w:gridCol w:w="1683"/>
        <w:gridCol w:w="1827"/>
        <w:gridCol w:w="1787"/>
        <w:gridCol w:w="1775"/>
      </w:tblGrid>
      <w:tr w:rsidR="00810AFD" w14:paraId="0471E7DC" w14:textId="77777777" w:rsidTr="00DA26CA">
        <w:tc>
          <w:tcPr>
            <w:tcW w:w="2405" w:type="dxa"/>
          </w:tcPr>
          <w:p w14:paraId="4252EA27" w14:textId="77777777" w:rsidR="00810AFD" w:rsidRDefault="00810AFD" w:rsidP="00810AFD">
            <w:pPr>
              <w:spacing w:line="360" w:lineRule="auto"/>
              <w:jc w:val="both"/>
              <w:rPr>
                <w:rFonts w:ascii="Times New Roman" w:hAnsi="Times New Roman" w:cs="Times New Roman"/>
                <w:sz w:val="24"/>
                <w:szCs w:val="24"/>
              </w:rPr>
            </w:pPr>
          </w:p>
        </w:tc>
        <w:tc>
          <w:tcPr>
            <w:tcW w:w="1335" w:type="dxa"/>
          </w:tcPr>
          <w:p w14:paraId="01EDAF97" w14:textId="740CAFC2" w:rsidR="00810AFD" w:rsidRDefault="00810AFD" w:rsidP="00810AFD">
            <w:pPr>
              <w:spacing w:line="360" w:lineRule="auto"/>
              <w:jc w:val="both"/>
              <w:rPr>
                <w:rFonts w:ascii="Times New Roman" w:hAnsi="Times New Roman" w:cs="Times New Roman"/>
                <w:sz w:val="24"/>
                <w:szCs w:val="24"/>
              </w:rPr>
            </w:pPr>
            <w:r w:rsidRPr="00810AFD">
              <w:rPr>
                <w:rFonts w:ascii="Times New Roman" w:eastAsia="Times New Roman" w:hAnsi="Times New Roman" w:cs="Times New Roman"/>
                <w:b/>
                <w:bCs/>
                <w:color w:val="000000"/>
                <w:kern w:val="0"/>
                <w:lang w:val="en-US"/>
                <w14:ligatures w14:val="none"/>
              </w:rPr>
              <w:t>Urbums Nr.1A Akmenscūciņas</w:t>
            </w:r>
          </w:p>
        </w:tc>
        <w:tc>
          <w:tcPr>
            <w:tcW w:w="1870" w:type="dxa"/>
            <w:vAlign w:val="center"/>
          </w:tcPr>
          <w:p w14:paraId="0E682D1E" w14:textId="7DBAB49D" w:rsidR="00810AFD" w:rsidRDefault="00810AFD" w:rsidP="00810AFD">
            <w:pPr>
              <w:spacing w:line="360" w:lineRule="auto"/>
              <w:jc w:val="both"/>
              <w:rPr>
                <w:rFonts w:ascii="Times New Roman" w:hAnsi="Times New Roman" w:cs="Times New Roman"/>
                <w:sz w:val="24"/>
                <w:szCs w:val="24"/>
              </w:rPr>
            </w:pPr>
            <w:r w:rsidRPr="00810AFD">
              <w:rPr>
                <w:rFonts w:ascii="Times New Roman" w:eastAsia="Times New Roman" w:hAnsi="Times New Roman" w:cs="Times New Roman"/>
                <w:b/>
                <w:bCs/>
                <w:color w:val="000000"/>
                <w:kern w:val="0"/>
                <w:lang w:val="en-US"/>
                <w14:ligatures w14:val="none"/>
              </w:rPr>
              <w:t>Urbums Nr.2 LejasKraukļi</w:t>
            </w:r>
          </w:p>
        </w:tc>
        <w:tc>
          <w:tcPr>
            <w:tcW w:w="1870" w:type="dxa"/>
          </w:tcPr>
          <w:p w14:paraId="1675EA08" w14:textId="18CB3A54" w:rsidR="00810AFD" w:rsidRDefault="00810AFD" w:rsidP="00810AFD">
            <w:pPr>
              <w:spacing w:line="360" w:lineRule="auto"/>
              <w:jc w:val="both"/>
              <w:rPr>
                <w:rFonts w:ascii="Times New Roman" w:hAnsi="Times New Roman" w:cs="Times New Roman"/>
                <w:sz w:val="24"/>
                <w:szCs w:val="24"/>
              </w:rPr>
            </w:pPr>
            <w:r w:rsidRPr="00810AFD">
              <w:rPr>
                <w:rFonts w:ascii="Times New Roman" w:eastAsia="Times New Roman" w:hAnsi="Times New Roman" w:cs="Times New Roman"/>
                <w:b/>
                <w:bCs/>
                <w:color w:val="000000"/>
                <w:kern w:val="0"/>
                <w:lang w:val="en-US"/>
                <w14:ligatures w14:val="none"/>
              </w:rPr>
              <w:t>Urbums Nr.3 "Viesturi</w:t>
            </w:r>
          </w:p>
        </w:tc>
        <w:tc>
          <w:tcPr>
            <w:tcW w:w="1870" w:type="dxa"/>
          </w:tcPr>
          <w:p w14:paraId="449FF4E6" w14:textId="1C10E4B9" w:rsidR="00810AFD" w:rsidRDefault="00810AFD" w:rsidP="00810AFD">
            <w:pPr>
              <w:spacing w:line="360" w:lineRule="auto"/>
              <w:jc w:val="both"/>
              <w:rPr>
                <w:rFonts w:ascii="Times New Roman" w:hAnsi="Times New Roman" w:cs="Times New Roman"/>
                <w:sz w:val="24"/>
                <w:szCs w:val="24"/>
              </w:rPr>
            </w:pPr>
            <w:r w:rsidRPr="00810AFD">
              <w:rPr>
                <w:rFonts w:ascii="Times New Roman" w:eastAsia="Times New Roman" w:hAnsi="Times New Roman" w:cs="Times New Roman"/>
                <w:b/>
                <w:bCs/>
                <w:color w:val="000000"/>
                <w:kern w:val="0"/>
                <w:lang w:val="en-US"/>
                <w14:ligatures w14:val="none"/>
              </w:rPr>
              <w:t>Urbums Nr.4 Auniņi</w:t>
            </w:r>
          </w:p>
        </w:tc>
      </w:tr>
      <w:tr w:rsidR="00810AFD" w14:paraId="1326E1B1" w14:textId="77777777" w:rsidTr="00DA26CA">
        <w:tc>
          <w:tcPr>
            <w:tcW w:w="2405" w:type="dxa"/>
          </w:tcPr>
          <w:p w14:paraId="20D8A3D0" w14:textId="51B01708" w:rsidR="00810AFD" w:rsidRDefault="00810AFD" w:rsidP="00BF02D3">
            <w:pPr>
              <w:jc w:val="both"/>
              <w:rPr>
                <w:rFonts w:ascii="Times New Roman" w:hAnsi="Times New Roman" w:cs="Times New Roman"/>
                <w:sz w:val="24"/>
                <w:szCs w:val="24"/>
              </w:rPr>
            </w:pPr>
            <w:r>
              <w:rPr>
                <w:rFonts w:ascii="Times New Roman" w:hAnsi="Times New Roman" w:cs="Times New Roman"/>
                <w:sz w:val="24"/>
                <w:szCs w:val="24"/>
              </w:rPr>
              <w:t>Vidējais ūdens līmenis metros virs jūras līmeņa pēdējo trīs gadu laikā</w:t>
            </w:r>
          </w:p>
        </w:tc>
        <w:tc>
          <w:tcPr>
            <w:tcW w:w="1335" w:type="dxa"/>
            <w:vAlign w:val="center"/>
          </w:tcPr>
          <w:p w14:paraId="32112194" w14:textId="6565C1C0"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1870" w:type="dxa"/>
            <w:vAlign w:val="center"/>
          </w:tcPr>
          <w:p w14:paraId="480767DA" w14:textId="5DDBA1D0"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2,41</w:t>
            </w:r>
          </w:p>
        </w:tc>
        <w:tc>
          <w:tcPr>
            <w:tcW w:w="1870" w:type="dxa"/>
            <w:vAlign w:val="center"/>
          </w:tcPr>
          <w:p w14:paraId="5641FB63" w14:textId="1B0AFEE1"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1870" w:type="dxa"/>
            <w:vAlign w:val="center"/>
          </w:tcPr>
          <w:p w14:paraId="3C55EFE3" w14:textId="4A0CB739"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8,83</w:t>
            </w:r>
          </w:p>
        </w:tc>
      </w:tr>
      <w:tr w:rsidR="00810AFD" w14:paraId="6E646958" w14:textId="77777777" w:rsidTr="00DA26CA">
        <w:tc>
          <w:tcPr>
            <w:tcW w:w="2405" w:type="dxa"/>
          </w:tcPr>
          <w:p w14:paraId="55ACF3DA" w14:textId="3611260A" w:rsidR="00810AFD" w:rsidRDefault="00810AFD" w:rsidP="00BF02D3">
            <w:pPr>
              <w:jc w:val="both"/>
              <w:rPr>
                <w:rFonts w:ascii="Times New Roman" w:hAnsi="Times New Roman" w:cs="Times New Roman"/>
                <w:sz w:val="24"/>
                <w:szCs w:val="24"/>
              </w:rPr>
            </w:pPr>
            <w:r>
              <w:rPr>
                <w:rFonts w:ascii="Times New Roman" w:hAnsi="Times New Roman" w:cs="Times New Roman"/>
                <w:sz w:val="24"/>
                <w:szCs w:val="24"/>
              </w:rPr>
              <w:t xml:space="preserve">Attālums no urbuma līdz tuvākajam </w:t>
            </w:r>
            <w:r w:rsidR="00BF02D3">
              <w:rPr>
                <w:rFonts w:ascii="Times New Roman" w:hAnsi="Times New Roman" w:cs="Times New Roman"/>
                <w:sz w:val="24"/>
                <w:szCs w:val="24"/>
              </w:rPr>
              <w:t xml:space="preserve">aktīvajam </w:t>
            </w:r>
            <w:r>
              <w:rPr>
                <w:rFonts w:ascii="Times New Roman" w:hAnsi="Times New Roman" w:cs="Times New Roman"/>
                <w:sz w:val="24"/>
                <w:szCs w:val="24"/>
              </w:rPr>
              <w:t>licences laukumam</w:t>
            </w:r>
          </w:p>
        </w:tc>
        <w:tc>
          <w:tcPr>
            <w:tcW w:w="1335" w:type="dxa"/>
            <w:vAlign w:val="center"/>
          </w:tcPr>
          <w:p w14:paraId="6713E702" w14:textId="42F52C0B"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~87 m</w:t>
            </w:r>
          </w:p>
        </w:tc>
        <w:tc>
          <w:tcPr>
            <w:tcW w:w="1870" w:type="dxa"/>
            <w:vAlign w:val="center"/>
          </w:tcPr>
          <w:p w14:paraId="1958C4A5" w14:textId="18E385FA"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~189 m</w:t>
            </w:r>
          </w:p>
        </w:tc>
        <w:tc>
          <w:tcPr>
            <w:tcW w:w="1870" w:type="dxa"/>
            <w:vAlign w:val="center"/>
          </w:tcPr>
          <w:p w14:paraId="01921863" w14:textId="714A97D4"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~181 m</w:t>
            </w:r>
          </w:p>
        </w:tc>
        <w:tc>
          <w:tcPr>
            <w:tcW w:w="1870" w:type="dxa"/>
            <w:vAlign w:val="center"/>
          </w:tcPr>
          <w:p w14:paraId="5CBE4D94" w14:textId="4BC3DFCE" w:rsidR="00810AFD" w:rsidRDefault="00810AFD" w:rsidP="00BF02D3">
            <w:pPr>
              <w:spacing w:line="360" w:lineRule="auto"/>
              <w:jc w:val="center"/>
              <w:rPr>
                <w:rFonts w:ascii="Times New Roman" w:hAnsi="Times New Roman" w:cs="Times New Roman"/>
                <w:sz w:val="24"/>
                <w:szCs w:val="24"/>
              </w:rPr>
            </w:pPr>
            <w:r>
              <w:rPr>
                <w:rFonts w:ascii="Times New Roman" w:hAnsi="Times New Roman" w:cs="Times New Roman"/>
                <w:sz w:val="24"/>
                <w:szCs w:val="24"/>
              </w:rPr>
              <w:t>~500 m</w:t>
            </w:r>
          </w:p>
        </w:tc>
      </w:tr>
    </w:tbl>
    <w:p w14:paraId="64B9212D" w14:textId="77777777" w:rsidR="00D97EF2" w:rsidRDefault="00D97EF2" w:rsidP="00C45A0E">
      <w:pPr>
        <w:spacing w:line="360" w:lineRule="auto"/>
        <w:ind w:firstLine="720"/>
        <w:jc w:val="both"/>
        <w:rPr>
          <w:rFonts w:ascii="Times New Roman" w:hAnsi="Times New Roman" w:cs="Times New Roman"/>
          <w:sz w:val="24"/>
          <w:szCs w:val="24"/>
        </w:rPr>
      </w:pPr>
    </w:p>
    <w:p w14:paraId="1A267FB8" w14:textId="3E94900B" w:rsidR="00DA26CA" w:rsidRDefault="003F31DE" w:rsidP="00C45A0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2C5FE2">
        <w:rPr>
          <w:rFonts w:ascii="Times New Roman" w:hAnsi="Times New Roman" w:cs="Times New Roman"/>
          <w:sz w:val="24"/>
          <w:szCs w:val="24"/>
        </w:rPr>
        <w:t>alst</w:t>
      </w:r>
      <w:r>
        <w:rPr>
          <w:rFonts w:ascii="Times New Roman" w:hAnsi="Times New Roman" w:cs="Times New Roman"/>
          <w:sz w:val="24"/>
          <w:szCs w:val="24"/>
        </w:rPr>
        <w:t>oties</w:t>
      </w:r>
      <w:r w:rsidR="002C5FE2">
        <w:rPr>
          <w:rFonts w:ascii="Times New Roman" w:hAnsi="Times New Roman" w:cs="Times New Roman"/>
          <w:sz w:val="24"/>
          <w:szCs w:val="24"/>
        </w:rPr>
        <w:t xml:space="preserve"> uz monitoringa datiem 2.</w:t>
      </w:r>
      <w:r w:rsidR="00660028">
        <w:rPr>
          <w:rFonts w:ascii="Times New Roman" w:hAnsi="Times New Roman" w:cs="Times New Roman"/>
          <w:sz w:val="24"/>
          <w:szCs w:val="24"/>
        </w:rPr>
        <w:t>9</w:t>
      </w:r>
      <w:r w:rsidR="002C5FE2">
        <w:rPr>
          <w:rFonts w:ascii="Times New Roman" w:hAnsi="Times New Roman" w:cs="Times New Roman"/>
          <w:sz w:val="24"/>
          <w:szCs w:val="24"/>
        </w:rPr>
        <w:t>.attēls.</w:t>
      </w:r>
      <w:r w:rsidRPr="003F31DE">
        <w:t xml:space="preserve"> </w:t>
      </w:r>
      <w:r>
        <w:t>t</w:t>
      </w:r>
      <w:r w:rsidRPr="003F31DE">
        <w:rPr>
          <w:rFonts w:ascii="Times New Roman" w:hAnsi="Times New Roman" w:cs="Times New Roman"/>
          <w:sz w:val="24"/>
          <w:szCs w:val="24"/>
        </w:rPr>
        <w:t>ika sagatavots papildu kalibrēts hidroģeoloģiskais modelis</w:t>
      </w:r>
      <w:r>
        <w:rPr>
          <w:rFonts w:ascii="Times New Roman" w:hAnsi="Times New Roman" w:cs="Times New Roman"/>
          <w:sz w:val="24"/>
          <w:szCs w:val="24"/>
        </w:rPr>
        <w:t>.</w:t>
      </w:r>
      <w:r w:rsidR="00DA26CA">
        <w:rPr>
          <w:rFonts w:ascii="Times New Roman" w:hAnsi="Times New Roman" w:cs="Times New Roman"/>
          <w:sz w:val="24"/>
          <w:szCs w:val="24"/>
        </w:rPr>
        <w:t xml:space="preserve"> </w:t>
      </w:r>
      <w:r w:rsidR="00B46429">
        <w:rPr>
          <w:rFonts w:ascii="Times New Roman" w:hAnsi="Times New Roman" w:cs="Times New Roman"/>
          <w:sz w:val="24"/>
          <w:szCs w:val="24"/>
        </w:rPr>
        <w:t>Izmantojot arī monitoringa urbumu</w:t>
      </w:r>
      <w:r>
        <w:rPr>
          <w:rFonts w:ascii="Times New Roman" w:hAnsi="Times New Roman" w:cs="Times New Roman"/>
          <w:sz w:val="24"/>
          <w:szCs w:val="24"/>
        </w:rPr>
        <w:t xml:space="preserve"> datus</w:t>
      </w:r>
      <w:r w:rsidR="00B46429">
        <w:rPr>
          <w:rFonts w:ascii="Times New Roman" w:hAnsi="Times New Roman" w:cs="Times New Roman"/>
          <w:sz w:val="24"/>
          <w:szCs w:val="24"/>
        </w:rPr>
        <w:t xml:space="preserve"> modeļa kalibrēšanā var </w:t>
      </w:r>
      <w:r>
        <w:rPr>
          <w:rFonts w:ascii="Times New Roman" w:hAnsi="Times New Roman" w:cs="Times New Roman"/>
          <w:sz w:val="24"/>
          <w:szCs w:val="24"/>
        </w:rPr>
        <w:t>konstatēt</w:t>
      </w:r>
      <w:r w:rsidR="00B46429">
        <w:rPr>
          <w:rFonts w:ascii="Times New Roman" w:hAnsi="Times New Roman" w:cs="Times New Roman"/>
          <w:sz w:val="24"/>
          <w:szCs w:val="24"/>
        </w:rPr>
        <w:t>, ka depresijas piltuve ir mazāka, nekā iepriekš modelēta, jo šis model</w:t>
      </w:r>
      <w:r>
        <w:rPr>
          <w:rFonts w:ascii="Times New Roman" w:hAnsi="Times New Roman" w:cs="Times New Roman"/>
          <w:sz w:val="24"/>
          <w:szCs w:val="24"/>
        </w:rPr>
        <w:t>i</w:t>
      </w:r>
      <w:r w:rsidR="00B46429">
        <w:rPr>
          <w:rFonts w:ascii="Times New Roman" w:hAnsi="Times New Roman" w:cs="Times New Roman"/>
          <w:sz w:val="24"/>
          <w:szCs w:val="24"/>
        </w:rPr>
        <w:t xml:space="preserve">s tiek papildu balstīts uz </w:t>
      </w:r>
      <w:r w:rsidR="003D6F2C">
        <w:rPr>
          <w:rFonts w:ascii="Times New Roman" w:hAnsi="Times New Roman" w:cs="Times New Roman"/>
          <w:sz w:val="24"/>
          <w:szCs w:val="24"/>
        </w:rPr>
        <w:t xml:space="preserve">ilgstošu novērojumu laikā </w:t>
      </w:r>
      <w:r w:rsidR="00B46429">
        <w:rPr>
          <w:rFonts w:ascii="Times New Roman" w:hAnsi="Times New Roman" w:cs="Times New Roman"/>
          <w:sz w:val="24"/>
          <w:szCs w:val="24"/>
        </w:rPr>
        <w:t>iegūtiem datiem un šādu depresijas piltuves izplatību iespējams saukt par reālistisku, nevis sliktākā scenārija, kā 2.</w:t>
      </w:r>
      <w:r w:rsidR="00660028">
        <w:rPr>
          <w:rFonts w:ascii="Times New Roman" w:hAnsi="Times New Roman" w:cs="Times New Roman"/>
          <w:sz w:val="24"/>
          <w:szCs w:val="24"/>
        </w:rPr>
        <w:t>8</w:t>
      </w:r>
      <w:r w:rsidR="00B46429">
        <w:rPr>
          <w:rFonts w:ascii="Times New Roman" w:hAnsi="Times New Roman" w:cs="Times New Roman"/>
          <w:sz w:val="24"/>
          <w:szCs w:val="24"/>
        </w:rPr>
        <w:t xml:space="preserve">. attēlā.  </w:t>
      </w:r>
      <w:r w:rsidR="002C5FE2">
        <w:rPr>
          <w:rFonts w:ascii="Times New Roman" w:hAnsi="Times New Roman" w:cs="Times New Roman"/>
          <w:sz w:val="24"/>
          <w:szCs w:val="24"/>
        </w:rPr>
        <w:t xml:space="preserve">    </w:t>
      </w:r>
    </w:p>
    <w:p w14:paraId="401B891E" w14:textId="41134A3D" w:rsidR="009363F2" w:rsidRDefault="003D6F2C" w:rsidP="009363F2">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ap</w:t>
      </w:r>
      <w:r w:rsidR="009363F2">
        <w:rPr>
          <w:rFonts w:ascii="Times New Roman" w:hAnsi="Times New Roman" w:cs="Times New Roman"/>
          <w:sz w:val="24"/>
          <w:szCs w:val="24"/>
        </w:rPr>
        <w:t xml:space="preserve"> 5830 m</w:t>
      </w:r>
      <w:r w:rsidR="009363F2" w:rsidRPr="001E3059">
        <w:rPr>
          <w:rFonts w:ascii="Times New Roman" w:hAnsi="Times New Roman" w:cs="Times New Roman"/>
          <w:sz w:val="24"/>
          <w:szCs w:val="24"/>
          <w:vertAlign w:val="superscript"/>
        </w:rPr>
        <w:t>3</w:t>
      </w:r>
      <w:r w:rsidR="009363F2">
        <w:rPr>
          <w:rFonts w:ascii="Times New Roman" w:hAnsi="Times New Roman" w:cs="Times New Roman"/>
          <w:sz w:val="24"/>
          <w:szCs w:val="24"/>
        </w:rPr>
        <w:t>/dnn.</w:t>
      </w:r>
      <w:r>
        <w:rPr>
          <w:rFonts w:ascii="Times New Roman" w:hAnsi="Times New Roman" w:cs="Times New Roman"/>
          <w:sz w:val="24"/>
          <w:szCs w:val="24"/>
        </w:rPr>
        <w:t xml:space="preserve"> ir aplēstais maksimālais atsūknējamā ūdens apjoms</w:t>
      </w:r>
      <w:r w:rsidR="009363F2">
        <w:rPr>
          <w:rFonts w:ascii="Times New Roman" w:hAnsi="Times New Roman" w:cs="Times New Roman"/>
          <w:sz w:val="24"/>
          <w:szCs w:val="24"/>
        </w:rPr>
        <w:t xml:space="preserve"> atradnes beigu posmā, </w:t>
      </w:r>
      <w:r>
        <w:rPr>
          <w:rFonts w:ascii="Times New Roman" w:hAnsi="Times New Roman" w:cs="Times New Roman"/>
          <w:sz w:val="24"/>
          <w:szCs w:val="24"/>
        </w:rPr>
        <w:t>atradne ir nosusināta</w:t>
      </w:r>
      <w:r w:rsidR="009363F2">
        <w:rPr>
          <w:rFonts w:ascii="Times New Roman" w:hAnsi="Times New Roman" w:cs="Times New Roman"/>
          <w:sz w:val="24"/>
          <w:szCs w:val="24"/>
        </w:rPr>
        <w:t xml:space="preserve"> un nav veikta rekultivācija nevienā atradnes daļā.</w:t>
      </w:r>
    </w:p>
    <w:p w14:paraId="7EF53A5A" w14:textId="77777777" w:rsidR="00810AFD" w:rsidRDefault="00DA26CA" w:rsidP="009363F2">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0F9E09" wp14:editId="4E7615B2">
            <wp:extent cx="4245030" cy="5399314"/>
            <wp:effectExtent l="0" t="0" r="3175" b="0"/>
            <wp:docPr id="12008640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257492" cy="5415165"/>
                    </a:xfrm>
                    <a:prstGeom prst="rect">
                      <a:avLst/>
                    </a:prstGeom>
                    <a:noFill/>
                    <a:ln>
                      <a:noFill/>
                    </a:ln>
                    <a:extLst>
                      <a:ext uri="{53640926-AAD7-44D8-BBD7-CCE9431645EC}">
                        <a14:shadowObscured xmlns:a14="http://schemas.microsoft.com/office/drawing/2010/main"/>
                      </a:ext>
                    </a:extLst>
                  </pic:spPr>
                </pic:pic>
              </a:graphicData>
            </a:graphic>
          </wp:inline>
        </w:drawing>
      </w:r>
    </w:p>
    <w:p w14:paraId="304310AD" w14:textId="64594905" w:rsidR="00DA26CA" w:rsidRDefault="00DA26CA" w:rsidP="00B46429">
      <w:pPr>
        <w:pStyle w:val="ListParagraph"/>
        <w:numPr>
          <w:ilvl w:val="1"/>
          <w:numId w:val="5"/>
        </w:numPr>
        <w:spacing w:after="0"/>
        <w:jc w:val="center"/>
        <w:rPr>
          <w:rFonts w:ascii="Times New Roman" w:hAnsi="Times New Roman" w:cs="Times New Roman"/>
          <w:i/>
          <w:iCs/>
          <w:sz w:val="24"/>
          <w:szCs w:val="24"/>
        </w:rPr>
      </w:pPr>
      <w:r>
        <w:rPr>
          <w:rFonts w:ascii="Times New Roman" w:hAnsi="Times New Roman" w:cs="Times New Roman"/>
          <w:i/>
          <w:iCs/>
          <w:sz w:val="24"/>
          <w:szCs w:val="24"/>
        </w:rPr>
        <w:t>a</w:t>
      </w:r>
      <w:r w:rsidRPr="006715ED">
        <w:rPr>
          <w:rFonts w:ascii="Times New Roman" w:hAnsi="Times New Roman" w:cs="Times New Roman"/>
          <w:i/>
          <w:iCs/>
          <w:sz w:val="24"/>
          <w:szCs w:val="24"/>
        </w:rPr>
        <w:t xml:space="preserve">tt. </w:t>
      </w:r>
      <w:r>
        <w:rPr>
          <w:rFonts w:ascii="Times New Roman" w:hAnsi="Times New Roman" w:cs="Times New Roman"/>
          <w:i/>
          <w:iCs/>
          <w:sz w:val="24"/>
          <w:szCs w:val="24"/>
        </w:rPr>
        <w:t xml:space="preserve">“Iecava II” depresijas piltuves Stipinu ūdens horizontā salīdzinājums </w:t>
      </w:r>
    </w:p>
    <w:p w14:paraId="0C1B97FA" w14:textId="17E38ED2" w:rsidR="00DA26CA" w:rsidRDefault="00DA26CA" w:rsidP="00C45A0E">
      <w:pPr>
        <w:spacing w:line="360" w:lineRule="auto"/>
        <w:ind w:firstLine="720"/>
        <w:jc w:val="both"/>
        <w:rPr>
          <w:rFonts w:ascii="Times New Roman" w:hAnsi="Times New Roman" w:cs="Times New Roman"/>
          <w:sz w:val="24"/>
          <w:szCs w:val="24"/>
        </w:rPr>
        <w:sectPr w:rsidR="00DA26CA" w:rsidSect="00FC668E">
          <w:pgSz w:w="12240" w:h="15840"/>
          <w:pgMar w:top="1440" w:right="1440" w:bottom="1418" w:left="1440" w:header="720" w:footer="720" w:gutter="0"/>
          <w:cols w:space="720"/>
          <w:docGrid w:linePitch="360"/>
        </w:sectPr>
      </w:pPr>
    </w:p>
    <w:p w14:paraId="171A6BF3" w14:textId="280CBD77" w:rsidR="00E81854" w:rsidRDefault="00E81854" w:rsidP="001E3514">
      <w:pPr>
        <w:ind w:firstLine="720"/>
        <w:jc w:val="both"/>
        <w:rPr>
          <w:rFonts w:ascii="Times New Roman" w:hAnsi="Times New Roman" w:cs="Times New Roman"/>
          <w:sz w:val="24"/>
          <w:szCs w:val="24"/>
        </w:rPr>
      </w:pPr>
    </w:p>
    <w:p w14:paraId="626E7511" w14:textId="5CF41BD9" w:rsidR="00F4701E" w:rsidRDefault="00212433" w:rsidP="00F4701E">
      <w:pPr>
        <w:ind w:left="-851"/>
        <w:jc w:val="both"/>
        <w:rPr>
          <w:rFonts w:ascii="Times New Roman" w:hAnsi="Times New Roman" w:cs="Times New Roman"/>
          <w:sz w:val="24"/>
          <w:szCs w:val="24"/>
        </w:rPr>
        <w:sectPr w:rsidR="00F4701E" w:rsidSect="00212433">
          <w:pgSz w:w="23808" w:h="16840" w:orient="landscape" w:code="8"/>
          <w:pgMar w:top="1440" w:right="1418" w:bottom="1440" w:left="1276" w:header="720" w:footer="720" w:gutter="0"/>
          <w:cols w:space="720"/>
          <w:docGrid w:linePitch="360"/>
        </w:sectPr>
      </w:pPr>
      <w:r>
        <w:rPr>
          <w:noProof/>
        </w:rPr>
        <w:drawing>
          <wp:inline distT="0" distB="0" distL="0" distR="0" wp14:anchorId="1BDD4640" wp14:editId="440EB009">
            <wp:extent cx="14525625" cy="7686675"/>
            <wp:effectExtent l="0" t="0" r="9525" b="9525"/>
            <wp:docPr id="1686098041" name="Chart 1">
              <a:extLst xmlns:a="http://schemas.openxmlformats.org/drawingml/2006/main">
                <a:ext uri="{FF2B5EF4-FFF2-40B4-BE49-F238E27FC236}">
                  <a16:creationId xmlns:a16="http://schemas.microsoft.com/office/drawing/2014/main" id="{B0B4C4C9-7AEB-4BEB-9A41-5F0F799BD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F7EE9A" w14:textId="4C141991" w:rsidR="00FB60C2" w:rsidRPr="00E81854" w:rsidRDefault="00E81854" w:rsidP="00BA73EC">
      <w:pPr>
        <w:pStyle w:val="Heading1"/>
      </w:pPr>
      <w:bookmarkStart w:id="7" w:name="_Toc202262249"/>
      <w:r>
        <w:lastRenderedPageBreak/>
        <w:t xml:space="preserve">Secinājumi, ieteikumi un </w:t>
      </w:r>
      <w:r w:rsidR="00984539">
        <w:t>rekomendācijas</w:t>
      </w:r>
      <w:bookmarkEnd w:id="7"/>
    </w:p>
    <w:p w14:paraId="61589B25" w14:textId="30ED2178" w:rsidR="00EC4836" w:rsidRDefault="00EC4836" w:rsidP="00720BB1">
      <w:pPr>
        <w:pStyle w:val="ListParagraph"/>
        <w:numPr>
          <w:ilvl w:val="0"/>
          <w:numId w:val="6"/>
        </w:numPr>
        <w:spacing w:line="360" w:lineRule="auto"/>
        <w:ind w:hanging="357"/>
        <w:jc w:val="both"/>
        <w:rPr>
          <w:rFonts w:ascii="Times New Roman" w:hAnsi="Times New Roman" w:cs="Times New Roman"/>
          <w:sz w:val="24"/>
          <w:szCs w:val="24"/>
        </w:rPr>
      </w:pPr>
      <w:r w:rsidRPr="00EC4836">
        <w:rPr>
          <w:rFonts w:ascii="Times New Roman" w:hAnsi="Times New Roman" w:cs="Times New Roman"/>
          <w:sz w:val="24"/>
          <w:szCs w:val="24"/>
        </w:rPr>
        <w:t xml:space="preserve">Pirms ieguves </w:t>
      </w:r>
      <w:r>
        <w:rPr>
          <w:rFonts w:ascii="Times New Roman" w:hAnsi="Times New Roman" w:cs="Times New Roman"/>
          <w:sz w:val="24"/>
          <w:szCs w:val="24"/>
        </w:rPr>
        <w:t>uzsākšanas</w:t>
      </w:r>
      <w:r w:rsidRPr="00EC4836">
        <w:rPr>
          <w:rFonts w:ascii="Times New Roman" w:hAnsi="Times New Roman" w:cs="Times New Roman"/>
          <w:sz w:val="24"/>
          <w:szCs w:val="24"/>
        </w:rPr>
        <w:t xml:space="preserve"> nepieciešams apsekot arī lielākā apkārtnē esošās viensētas un veikt mērījumus ūdens ņemšanas vietās, lai zinātu, kāds ir patreizēj</w:t>
      </w:r>
      <w:r w:rsidR="00AF5FD0">
        <w:rPr>
          <w:rFonts w:ascii="Times New Roman" w:hAnsi="Times New Roman" w:cs="Times New Roman"/>
          <w:sz w:val="24"/>
          <w:szCs w:val="24"/>
        </w:rPr>
        <w:t>a</w:t>
      </w:r>
      <w:r w:rsidRPr="00EC4836">
        <w:rPr>
          <w:rFonts w:ascii="Times New Roman" w:hAnsi="Times New Roman" w:cs="Times New Roman"/>
          <w:sz w:val="24"/>
          <w:szCs w:val="24"/>
        </w:rPr>
        <w:t>is, dabiskais ūdens līmenis, lai nākotnē, saņemot sūdzības</w:t>
      </w:r>
      <w:r w:rsidR="00961AA0">
        <w:rPr>
          <w:rFonts w:ascii="Times New Roman" w:hAnsi="Times New Roman" w:cs="Times New Roman"/>
          <w:sz w:val="24"/>
          <w:szCs w:val="24"/>
        </w:rPr>
        <w:t>,</w:t>
      </w:r>
      <w:r w:rsidRPr="00EC4836">
        <w:rPr>
          <w:rFonts w:ascii="Times New Roman" w:hAnsi="Times New Roman" w:cs="Times New Roman"/>
          <w:sz w:val="24"/>
          <w:szCs w:val="24"/>
        </w:rPr>
        <w:t xml:space="preserve"> būtu informācija par ūdens līmeņiem pirms ieguves uzsākšanas atradnē “Iecava II”. Mērījumus, ja iespējams </w:t>
      </w:r>
      <w:r w:rsidR="00961AA0">
        <w:rPr>
          <w:rFonts w:ascii="Times New Roman" w:hAnsi="Times New Roman" w:cs="Times New Roman"/>
          <w:sz w:val="24"/>
          <w:szCs w:val="24"/>
        </w:rPr>
        <w:t xml:space="preserve">rekomendējams </w:t>
      </w:r>
      <w:r w:rsidRPr="00EC4836">
        <w:rPr>
          <w:rFonts w:ascii="Times New Roman" w:hAnsi="Times New Roman" w:cs="Times New Roman"/>
          <w:sz w:val="24"/>
          <w:szCs w:val="24"/>
        </w:rPr>
        <w:t>veikt gadu pirms ieguves uzsākšanas, bet, ja tas nav iespējams, tad mērījumus veikt no augusta līdz martam, jo šajā periodā ūdens līmeņi sasniedz sav</w:t>
      </w:r>
      <w:r w:rsidR="00961AA0">
        <w:rPr>
          <w:rFonts w:ascii="Times New Roman" w:hAnsi="Times New Roman" w:cs="Times New Roman"/>
          <w:sz w:val="24"/>
          <w:szCs w:val="24"/>
        </w:rPr>
        <w:t>a</w:t>
      </w:r>
      <w:r w:rsidRPr="00EC4836">
        <w:rPr>
          <w:rFonts w:ascii="Times New Roman" w:hAnsi="Times New Roman" w:cs="Times New Roman"/>
          <w:sz w:val="24"/>
          <w:szCs w:val="24"/>
        </w:rPr>
        <w:t xml:space="preserve">s maksimālās un minimālās vērtības.  </w:t>
      </w:r>
    </w:p>
    <w:p w14:paraId="40DE684D" w14:textId="0980FBCF" w:rsidR="009363F2" w:rsidRPr="00720BB1" w:rsidRDefault="009363F2" w:rsidP="00720BB1">
      <w:pPr>
        <w:pStyle w:val="ListParagraph"/>
        <w:numPr>
          <w:ilvl w:val="0"/>
          <w:numId w:val="6"/>
        </w:numPr>
        <w:spacing w:line="360" w:lineRule="auto"/>
        <w:ind w:hanging="357"/>
        <w:jc w:val="both"/>
        <w:rPr>
          <w:rFonts w:ascii="Times New Roman" w:hAnsi="Times New Roman" w:cs="Times New Roman"/>
          <w:sz w:val="24"/>
          <w:szCs w:val="24"/>
        </w:rPr>
      </w:pPr>
      <w:r w:rsidRPr="009363F2">
        <w:rPr>
          <w:rFonts w:ascii="Times New Roman" w:hAnsi="Times New Roman" w:cs="Times New Roman"/>
          <w:sz w:val="24"/>
          <w:szCs w:val="24"/>
        </w:rPr>
        <w:t xml:space="preserve">Depresijas piltuves  ietekmes areāls viennozīmīgi būs mazāks par </w:t>
      </w:r>
      <w:r w:rsidR="00961AA0">
        <w:rPr>
          <w:rFonts w:ascii="Times New Roman" w:hAnsi="Times New Roman" w:cs="Times New Roman"/>
          <w:sz w:val="24"/>
          <w:szCs w:val="24"/>
        </w:rPr>
        <w:t>modelēšanas ceļā</w:t>
      </w:r>
      <w:r w:rsidR="00961AA0" w:rsidRPr="00720BB1">
        <w:rPr>
          <w:rFonts w:ascii="Times New Roman" w:hAnsi="Times New Roman" w:cs="Times New Roman"/>
          <w:sz w:val="24"/>
          <w:szCs w:val="24"/>
        </w:rPr>
        <w:t xml:space="preserve"> </w:t>
      </w:r>
      <w:r w:rsidRPr="00720BB1">
        <w:rPr>
          <w:rFonts w:ascii="Times New Roman" w:hAnsi="Times New Roman" w:cs="Times New Roman"/>
          <w:sz w:val="24"/>
          <w:szCs w:val="24"/>
        </w:rPr>
        <w:t>aprēķināto, jo modeļos izmantotie lielumi raksturo sliktāko iespējamo scenāriju.</w:t>
      </w:r>
      <w:r w:rsidR="00BD7087" w:rsidRPr="00720BB1">
        <w:rPr>
          <w:rFonts w:ascii="Times New Roman" w:hAnsi="Times New Roman" w:cs="Times New Roman"/>
          <w:sz w:val="24"/>
          <w:szCs w:val="24"/>
        </w:rPr>
        <w:t xml:space="preserve"> </w:t>
      </w:r>
      <w:r w:rsidR="00720ED2" w:rsidRPr="00720BB1">
        <w:rPr>
          <w:rFonts w:ascii="Times New Roman" w:hAnsi="Times New Roman" w:cs="Times New Roman"/>
          <w:sz w:val="24"/>
          <w:szCs w:val="24"/>
        </w:rPr>
        <w:t xml:space="preserve">Faktiskais depresijas piltuves rādiuss varētu būt </w:t>
      </w:r>
      <w:r w:rsidR="00AA6BAD">
        <w:rPr>
          <w:rFonts w:ascii="Times New Roman" w:hAnsi="Times New Roman" w:cs="Times New Roman"/>
          <w:sz w:val="24"/>
          <w:szCs w:val="24"/>
        </w:rPr>
        <w:t>tuvs modelētajam</w:t>
      </w:r>
      <w:r w:rsidR="00AA6BAD" w:rsidRPr="00720BB1">
        <w:rPr>
          <w:rFonts w:ascii="Times New Roman" w:hAnsi="Times New Roman" w:cs="Times New Roman"/>
          <w:sz w:val="24"/>
          <w:szCs w:val="24"/>
        </w:rPr>
        <w:t xml:space="preserve"> </w:t>
      </w:r>
      <w:r w:rsidR="00720ED2" w:rsidRPr="00720BB1">
        <w:rPr>
          <w:rFonts w:ascii="Times New Roman" w:hAnsi="Times New Roman" w:cs="Times New Roman"/>
          <w:sz w:val="24"/>
          <w:szCs w:val="24"/>
        </w:rPr>
        <w:t>izmantojot monitoringa datus</w:t>
      </w:r>
      <w:r w:rsidR="00AA6BAD">
        <w:rPr>
          <w:rFonts w:ascii="Times New Roman" w:hAnsi="Times New Roman" w:cs="Times New Roman"/>
          <w:sz w:val="24"/>
          <w:szCs w:val="24"/>
        </w:rPr>
        <w:t xml:space="preserve"> (</w:t>
      </w:r>
      <w:r w:rsidR="00AA6BAD" w:rsidRPr="00AA6BAD">
        <w:rPr>
          <w:rFonts w:ascii="Times New Roman" w:hAnsi="Times New Roman" w:cs="Times New Roman"/>
          <w:sz w:val="24"/>
          <w:szCs w:val="24"/>
        </w:rPr>
        <w:t>2.</w:t>
      </w:r>
      <w:r w:rsidR="00660028">
        <w:rPr>
          <w:rFonts w:ascii="Times New Roman" w:hAnsi="Times New Roman" w:cs="Times New Roman"/>
          <w:sz w:val="24"/>
          <w:szCs w:val="24"/>
        </w:rPr>
        <w:t>9</w:t>
      </w:r>
      <w:r w:rsidR="00AA6BAD" w:rsidRPr="00AA6BAD">
        <w:rPr>
          <w:rFonts w:ascii="Times New Roman" w:hAnsi="Times New Roman" w:cs="Times New Roman"/>
          <w:sz w:val="24"/>
          <w:szCs w:val="24"/>
        </w:rPr>
        <w:t>. attēl</w:t>
      </w:r>
      <w:r w:rsidR="00AA6BAD">
        <w:rPr>
          <w:rFonts w:ascii="Times New Roman" w:hAnsi="Times New Roman" w:cs="Times New Roman"/>
          <w:sz w:val="24"/>
          <w:szCs w:val="24"/>
        </w:rPr>
        <w:t>s)</w:t>
      </w:r>
      <w:r w:rsidR="00720ED2" w:rsidRPr="00720BB1">
        <w:rPr>
          <w:rFonts w:ascii="Times New Roman" w:hAnsi="Times New Roman" w:cs="Times New Roman"/>
          <w:sz w:val="24"/>
          <w:szCs w:val="24"/>
        </w:rPr>
        <w:t xml:space="preserve">. </w:t>
      </w:r>
    </w:p>
    <w:p w14:paraId="683C1ECE" w14:textId="5C87303D" w:rsidR="00AF5FD0" w:rsidRDefault="00BD7087" w:rsidP="00720BB1">
      <w:pPr>
        <w:pStyle w:val="ListParagraph"/>
        <w:numPr>
          <w:ilvl w:val="0"/>
          <w:numId w:val="6"/>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Veicot atradnes ”Iecava II” izstrādi, nepieciešams veikt paralēlo rekultivāciju (lēzenu nogāžu veidošanu</w:t>
      </w:r>
      <w:r w:rsidR="00AA6BAD">
        <w:rPr>
          <w:rFonts w:ascii="Times New Roman" w:hAnsi="Times New Roman" w:cs="Times New Roman"/>
          <w:sz w:val="24"/>
          <w:szCs w:val="24"/>
        </w:rPr>
        <w:t xml:space="preserve"> ar ūdeni vāji caurlaidīgiem iežiem</w:t>
      </w:r>
      <w:r>
        <w:rPr>
          <w:rFonts w:ascii="Times New Roman" w:hAnsi="Times New Roman" w:cs="Times New Roman"/>
          <w:sz w:val="24"/>
          <w:szCs w:val="24"/>
        </w:rPr>
        <w:t xml:space="preserve">), lai mazinātu depresijas piltuves ietekmes areālu un ja iespējams veicot rekultivācijas darbus veidot dīķus </w:t>
      </w:r>
      <w:r w:rsidR="00AA6BAD">
        <w:rPr>
          <w:rFonts w:ascii="Times New Roman" w:hAnsi="Times New Roman" w:cs="Times New Roman"/>
          <w:sz w:val="24"/>
          <w:szCs w:val="24"/>
        </w:rPr>
        <w:t>analogi</w:t>
      </w:r>
      <w:r>
        <w:rPr>
          <w:rFonts w:ascii="Times New Roman" w:hAnsi="Times New Roman" w:cs="Times New Roman"/>
          <w:sz w:val="24"/>
          <w:szCs w:val="24"/>
        </w:rPr>
        <w:t>, kā r valsts nozīmes atradn</w:t>
      </w:r>
      <w:r w:rsidR="00AA6BAD">
        <w:rPr>
          <w:rFonts w:ascii="Times New Roman" w:hAnsi="Times New Roman" w:cs="Times New Roman"/>
          <w:sz w:val="24"/>
          <w:szCs w:val="24"/>
        </w:rPr>
        <w:t>es</w:t>
      </w:r>
      <w:r>
        <w:rPr>
          <w:rFonts w:ascii="Times New Roman" w:hAnsi="Times New Roman" w:cs="Times New Roman"/>
          <w:sz w:val="24"/>
          <w:szCs w:val="24"/>
        </w:rPr>
        <w:t xml:space="preserve"> “Iecava” rekultivētajā daļā</w:t>
      </w:r>
      <w:r w:rsidR="00AA6BAD">
        <w:rPr>
          <w:rFonts w:ascii="Times New Roman" w:hAnsi="Times New Roman" w:cs="Times New Roman"/>
          <w:sz w:val="24"/>
          <w:szCs w:val="24"/>
        </w:rPr>
        <w:t>. Šāda dīķu sistēma</w:t>
      </w:r>
      <w:r>
        <w:rPr>
          <w:rFonts w:ascii="Times New Roman" w:hAnsi="Times New Roman" w:cs="Times New Roman"/>
          <w:sz w:val="24"/>
          <w:szCs w:val="24"/>
        </w:rPr>
        <w:t xml:space="preserve"> papildu mazinātu depresijas piltuves ietekmes rādiusu.</w:t>
      </w:r>
    </w:p>
    <w:p w14:paraId="200C96B2" w14:textId="0D7D140F" w:rsidR="00BD7087" w:rsidRPr="00BD7087" w:rsidRDefault="00BD7087" w:rsidP="00720BB1">
      <w:pPr>
        <w:pStyle w:val="ListParagraph"/>
        <w:numPr>
          <w:ilvl w:val="0"/>
          <w:numId w:val="6"/>
        </w:numPr>
        <w:spacing w:line="360" w:lineRule="auto"/>
        <w:ind w:hanging="357"/>
        <w:jc w:val="both"/>
        <w:rPr>
          <w:rFonts w:ascii="Times New Roman" w:hAnsi="Times New Roman" w:cs="Times New Roman"/>
          <w:sz w:val="24"/>
          <w:szCs w:val="24"/>
        </w:rPr>
      </w:pPr>
      <w:r w:rsidRPr="00BD7087">
        <w:rPr>
          <w:rFonts w:ascii="Times New Roman" w:hAnsi="Times New Roman" w:cs="Times New Roman"/>
          <w:sz w:val="24"/>
          <w:szCs w:val="24"/>
        </w:rPr>
        <w:t xml:space="preserve">Hidroģeoloģiskie modeļi ataino tikai teorētiski sliktāko scenāriju, kas gandrīz vienmēr neatbildīs dabā esošajai situācijai, jo modeļos ģeoloģiskā uzbūve tiek pieņemta caurmērā kā homogēna, toties ģeoloģiskā uzbūve apkārtnē nav izpētīta tādā detalitātē, lai pilnvērtīgi un </w:t>
      </w:r>
      <w:r w:rsidR="00AA6BAD">
        <w:rPr>
          <w:rFonts w:ascii="Times New Roman" w:hAnsi="Times New Roman" w:cs="Times New Roman"/>
          <w:sz w:val="24"/>
          <w:szCs w:val="24"/>
        </w:rPr>
        <w:t xml:space="preserve">ar </w:t>
      </w:r>
      <w:r w:rsidR="00EE4481">
        <w:rPr>
          <w:rFonts w:ascii="Times New Roman" w:hAnsi="Times New Roman" w:cs="Times New Roman"/>
          <w:sz w:val="24"/>
          <w:szCs w:val="24"/>
        </w:rPr>
        <w:t>absolūtu precizitāti</w:t>
      </w:r>
      <w:r w:rsidRPr="00BD7087">
        <w:rPr>
          <w:rFonts w:ascii="Times New Roman" w:hAnsi="Times New Roman" w:cs="Times New Roman"/>
          <w:sz w:val="24"/>
          <w:szCs w:val="24"/>
        </w:rPr>
        <w:t xml:space="preserve"> varētu </w:t>
      </w:r>
      <w:r w:rsidR="00EE4481">
        <w:rPr>
          <w:rFonts w:ascii="Times New Roman" w:hAnsi="Times New Roman" w:cs="Times New Roman"/>
          <w:sz w:val="24"/>
          <w:szCs w:val="24"/>
        </w:rPr>
        <w:t>noteikt visus hidroģeoloģiskos lielumus</w:t>
      </w:r>
      <w:r w:rsidRPr="00BD7087">
        <w:rPr>
          <w:rFonts w:ascii="Times New Roman" w:hAnsi="Times New Roman" w:cs="Times New Roman"/>
          <w:sz w:val="24"/>
          <w:szCs w:val="24"/>
        </w:rPr>
        <w:t>. Kā arī atbilstoši ģeoloģiskās izpētes datiem visos atradnes “Iecava II” ģeoloģiskajos urbumos izņemot vienu ir konstatēta morēnas mālsmilts</w:t>
      </w:r>
      <w:r w:rsidR="00EE4481">
        <w:rPr>
          <w:rFonts w:ascii="Times New Roman" w:hAnsi="Times New Roman" w:cs="Times New Roman"/>
          <w:sz w:val="24"/>
          <w:szCs w:val="24"/>
        </w:rPr>
        <w:t>, līdz ar to var pieņemt, ka tuvākajā apkārtnē morēnas mālsmilts ir izplatīta</w:t>
      </w:r>
      <w:r w:rsidR="00AA6BAD">
        <w:rPr>
          <w:rFonts w:ascii="Times New Roman" w:hAnsi="Times New Roman" w:cs="Times New Roman"/>
          <w:sz w:val="24"/>
          <w:szCs w:val="24"/>
        </w:rPr>
        <w:t xml:space="preserve"> un pietece no kvartāra ūdens horizonta ir ierobežota</w:t>
      </w:r>
      <w:r w:rsidR="00EE4481">
        <w:rPr>
          <w:rFonts w:ascii="Times New Roman" w:hAnsi="Times New Roman" w:cs="Times New Roman"/>
          <w:sz w:val="24"/>
          <w:szCs w:val="24"/>
        </w:rPr>
        <w:t>.</w:t>
      </w:r>
      <w:r w:rsidRPr="00BD7087">
        <w:rPr>
          <w:rFonts w:ascii="Times New Roman" w:hAnsi="Times New Roman" w:cs="Times New Roman"/>
          <w:sz w:val="24"/>
          <w:szCs w:val="24"/>
        </w:rPr>
        <w:t xml:space="preserve">    </w:t>
      </w:r>
    </w:p>
    <w:p w14:paraId="6C8E895F" w14:textId="0BF757E8" w:rsidR="00EE4481" w:rsidRDefault="00EE4481" w:rsidP="00720BB1">
      <w:pPr>
        <w:pStyle w:val="ListParagraph"/>
        <w:numPr>
          <w:ilvl w:val="0"/>
          <w:numId w:val="6"/>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Tuvākās apdzīvotās viensētas ir “Lejas Kraukļi” un “Viesturi”. Viensētas no atradnes “Iecava II” atrodas lielākā attālumā nekā no iepriekšējiem ieguves laukumiem, bet toties viensētu </w:t>
      </w:r>
      <w:r w:rsidR="00721114">
        <w:rPr>
          <w:rFonts w:ascii="Times New Roman" w:hAnsi="Times New Roman" w:cs="Times New Roman"/>
          <w:sz w:val="24"/>
          <w:szCs w:val="24"/>
        </w:rPr>
        <w:t xml:space="preserve">ģeogrāfiskais </w:t>
      </w:r>
      <w:r>
        <w:rPr>
          <w:rFonts w:ascii="Times New Roman" w:hAnsi="Times New Roman" w:cs="Times New Roman"/>
          <w:sz w:val="24"/>
          <w:szCs w:val="24"/>
        </w:rPr>
        <w:t xml:space="preserve">novietojums pret atradni “Iecava II” ir sliktāks nekā iepriekš. </w:t>
      </w:r>
    </w:p>
    <w:p w14:paraId="298A392E" w14:textId="1480CDF7" w:rsidR="00721114" w:rsidRDefault="00721114" w:rsidP="00720BB1">
      <w:pPr>
        <w:pStyle w:val="ListParagraph"/>
        <w:numPr>
          <w:ilvl w:val="0"/>
          <w:numId w:val="6"/>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Obligāti nepieciešams turpināt pazemes ūdens līmeņu monitoringu esošajos urbumos, lai gūtu datus par pazemes ūdens līmeņu izmaiņām un nākotnē ar lielāku precizitāti varētu novērtēt </w:t>
      </w:r>
      <w:r w:rsidR="00AA6BAD">
        <w:rPr>
          <w:rFonts w:ascii="Times New Roman" w:hAnsi="Times New Roman" w:cs="Times New Roman"/>
          <w:sz w:val="24"/>
          <w:szCs w:val="24"/>
        </w:rPr>
        <w:t xml:space="preserve">atradnes izstrādes ietekmi uz </w:t>
      </w:r>
      <w:r>
        <w:rPr>
          <w:rFonts w:ascii="Times New Roman" w:hAnsi="Times New Roman" w:cs="Times New Roman"/>
          <w:sz w:val="24"/>
          <w:szCs w:val="24"/>
        </w:rPr>
        <w:t xml:space="preserve">pazemes ūdeņu </w:t>
      </w:r>
      <w:r w:rsidR="00AA6BAD">
        <w:rPr>
          <w:rFonts w:ascii="Times New Roman" w:hAnsi="Times New Roman" w:cs="Times New Roman"/>
          <w:sz w:val="24"/>
          <w:szCs w:val="24"/>
        </w:rPr>
        <w:t>režīmu</w:t>
      </w:r>
      <w:r>
        <w:rPr>
          <w:rFonts w:ascii="Times New Roman" w:hAnsi="Times New Roman" w:cs="Times New Roman"/>
          <w:sz w:val="24"/>
          <w:szCs w:val="24"/>
        </w:rPr>
        <w:t xml:space="preserve">. </w:t>
      </w:r>
    </w:p>
    <w:p w14:paraId="1A14630A" w14:textId="122BD7BB" w:rsidR="00BD7087" w:rsidRPr="00721114" w:rsidRDefault="00721114" w:rsidP="00720BB1">
      <w:pPr>
        <w:pStyle w:val="ListParagraph"/>
        <w:numPr>
          <w:ilvl w:val="0"/>
          <w:numId w:val="6"/>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 xml:space="preserve">Pazemes ūdens līmeņu </w:t>
      </w:r>
      <w:r w:rsidRPr="00721114">
        <w:rPr>
          <w:rFonts w:ascii="Times New Roman" w:hAnsi="Times New Roman" w:cs="Times New Roman"/>
          <w:sz w:val="24"/>
          <w:szCs w:val="24"/>
        </w:rPr>
        <w:t>monitoringa</w:t>
      </w:r>
      <w:r>
        <w:rPr>
          <w:rFonts w:ascii="Times New Roman" w:hAnsi="Times New Roman" w:cs="Times New Roman"/>
          <w:sz w:val="24"/>
          <w:szCs w:val="24"/>
        </w:rPr>
        <w:t>m nepieciešams pievērst lielāku uzmanību, jo t</w:t>
      </w:r>
      <w:r w:rsidR="00AA6BAD">
        <w:rPr>
          <w:rFonts w:ascii="Times New Roman" w:hAnsi="Times New Roman" w:cs="Times New Roman"/>
          <w:sz w:val="24"/>
          <w:szCs w:val="24"/>
        </w:rPr>
        <w:t>ā</w:t>
      </w:r>
      <w:r w:rsidRPr="00721114">
        <w:rPr>
          <w:rFonts w:ascii="Times New Roman" w:hAnsi="Times New Roman" w:cs="Times New Roman"/>
          <w:sz w:val="24"/>
          <w:szCs w:val="24"/>
        </w:rPr>
        <w:t xml:space="preserve"> rezultāti parāda reālo situāciju</w:t>
      </w:r>
      <w:r w:rsidR="00984539">
        <w:rPr>
          <w:rFonts w:ascii="Times New Roman" w:hAnsi="Times New Roman" w:cs="Times New Roman"/>
          <w:sz w:val="24"/>
          <w:szCs w:val="24"/>
        </w:rPr>
        <w:t xml:space="preserve">. </w:t>
      </w:r>
    </w:p>
    <w:p w14:paraId="14E9415D" w14:textId="1F146D02" w:rsidR="00721114" w:rsidRPr="00720ED2" w:rsidRDefault="00984539" w:rsidP="00720BB1">
      <w:pPr>
        <w:pStyle w:val="ListParagraph"/>
        <w:numPr>
          <w:ilvl w:val="0"/>
          <w:numId w:val="6"/>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Tuvākajās viensētās “Lejas Kraukļi” un “Viesturi” ūdensapgādes urbumu dziļums ir 18m un 15m, līdz ar to pat pie paša sliktākā iespējamā scenārija ūdens no urbumiem nevar pazust, kā arī jāņem vērā, ka ieguves laukum</w:t>
      </w:r>
      <w:r w:rsidR="00AA6BAD">
        <w:rPr>
          <w:rFonts w:ascii="Times New Roman" w:hAnsi="Times New Roman" w:cs="Times New Roman"/>
          <w:sz w:val="24"/>
          <w:szCs w:val="24"/>
        </w:rPr>
        <w:t>i</w:t>
      </w:r>
      <w:r>
        <w:rPr>
          <w:rFonts w:ascii="Times New Roman" w:hAnsi="Times New Roman" w:cs="Times New Roman"/>
          <w:sz w:val="24"/>
          <w:szCs w:val="24"/>
        </w:rPr>
        <w:t>, kur tagad notiek ieguve</w:t>
      </w:r>
      <w:r w:rsidR="00AA6BAD">
        <w:rPr>
          <w:rFonts w:ascii="Times New Roman" w:hAnsi="Times New Roman" w:cs="Times New Roman"/>
          <w:sz w:val="24"/>
          <w:szCs w:val="24"/>
        </w:rPr>
        <w:t>,</w:t>
      </w:r>
      <w:r>
        <w:rPr>
          <w:rFonts w:ascii="Times New Roman" w:hAnsi="Times New Roman" w:cs="Times New Roman"/>
          <w:sz w:val="24"/>
          <w:szCs w:val="24"/>
        </w:rPr>
        <w:t xml:space="preserve"> tuvākajā nākotnē tiks rekultivēti par dīķiem un šie dīķi strādās, kā pazemes ūdeņu izmaiņu </w:t>
      </w:r>
      <w:r w:rsidRPr="00720ED2">
        <w:rPr>
          <w:rFonts w:ascii="Times New Roman" w:hAnsi="Times New Roman" w:cs="Times New Roman"/>
          <w:sz w:val="24"/>
          <w:szCs w:val="24"/>
        </w:rPr>
        <w:t>kompensējo</w:t>
      </w:r>
      <w:r w:rsidR="000D01FF">
        <w:rPr>
          <w:rFonts w:ascii="Times New Roman" w:hAnsi="Times New Roman" w:cs="Times New Roman"/>
          <w:sz w:val="24"/>
          <w:szCs w:val="24"/>
        </w:rPr>
        <w:t>šs mehānisms</w:t>
      </w:r>
      <w:r w:rsidRPr="00720ED2">
        <w:rPr>
          <w:rFonts w:ascii="Times New Roman" w:hAnsi="Times New Roman" w:cs="Times New Roman"/>
          <w:sz w:val="24"/>
          <w:szCs w:val="24"/>
        </w:rPr>
        <w:t xml:space="preserve">. </w:t>
      </w:r>
    </w:p>
    <w:p w14:paraId="770AF4F9" w14:textId="407C5FCB" w:rsidR="00984539" w:rsidRPr="00720ED2" w:rsidRDefault="00F92A39" w:rsidP="00720BB1">
      <w:pPr>
        <w:pStyle w:val="ListParagraph"/>
        <w:numPr>
          <w:ilvl w:val="0"/>
          <w:numId w:val="6"/>
        </w:numPr>
        <w:spacing w:line="360" w:lineRule="auto"/>
        <w:ind w:hanging="357"/>
        <w:jc w:val="both"/>
        <w:rPr>
          <w:rFonts w:ascii="Times New Roman" w:hAnsi="Times New Roman" w:cs="Times New Roman"/>
          <w:sz w:val="24"/>
          <w:szCs w:val="24"/>
        </w:rPr>
      </w:pPr>
      <w:r w:rsidRPr="00720ED2">
        <w:rPr>
          <w:rFonts w:ascii="Times New Roman" w:hAnsi="Times New Roman" w:cs="Times New Roman"/>
          <w:sz w:val="24"/>
          <w:szCs w:val="24"/>
        </w:rPr>
        <w:t>Lai precīzāk varētu analizēt depresijas piltuves ietekmes zonu un citus rādītājus, ieteicams no urbuma Nr.4 dienvidaustrumu virzienā  taisnā līnijā ierīkot vēl divus monitoringa urbumus.</w:t>
      </w:r>
      <w:r w:rsidR="00720ED2" w:rsidRPr="00720ED2">
        <w:rPr>
          <w:rFonts w:ascii="Times New Roman" w:hAnsi="Times New Roman" w:cs="Times New Roman"/>
          <w:sz w:val="24"/>
          <w:szCs w:val="24"/>
        </w:rPr>
        <w:t xml:space="preserve"> </w:t>
      </w:r>
    </w:p>
    <w:p w14:paraId="5C4B796C" w14:textId="2564D75C" w:rsidR="00720ED2" w:rsidRDefault="00720ED2" w:rsidP="00720BB1">
      <w:pPr>
        <w:pStyle w:val="ListParagraph"/>
        <w:numPr>
          <w:ilvl w:val="0"/>
          <w:numId w:val="6"/>
        </w:numPr>
        <w:spacing w:line="360" w:lineRule="auto"/>
        <w:ind w:hanging="357"/>
        <w:jc w:val="both"/>
        <w:rPr>
          <w:rFonts w:ascii="Times New Roman" w:hAnsi="Times New Roman" w:cs="Times New Roman"/>
          <w:sz w:val="24"/>
          <w:szCs w:val="24"/>
        </w:rPr>
      </w:pPr>
      <w:r w:rsidRPr="00720ED2">
        <w:rPr>
          <w:rFonts w:ascii="Times New Roman" w:hAnsi="Times New Roman" w:cs="Times New Roman"/>
          <w:sz w:val="24"/>
          <w:szCs w:val="24"/>
        </w:rPr>
        <w:t xml:space="preserve">Ja gadījumā ūdens līmeņu monitorings tiek veikts akās, kas kvartāra </w:t>
      </w:r>
      <w:r w:rsidR="00AA6BAD">
        <w:rPr>
          <w:rFonts w:ascii="Times New Roman" w:hAnsi="Times New Roman" w:cs="Times New Roman"/>
          <w:sz w:val="24"/>
          <w:szCs w:val="24"/>
        </w:rPr>
        <w:t>gruntsūdeņus</w:t>
      </w:r>
      <w:r w:rsidRPr="00720ED2">
        <w:rPr>
          <w:rFonts w:ascii="Times New Roman" w:hAnsi="Times New Roman" w:cs="Times New Roman"/>
          <w:sz w:val="24"/>
          <w:szCs w:val="24"/>
        </w:rPr>
        <w:t>, tad monitoringu nepieciešams veikt kā minimums divās akās, lai iegūtie dati būtu salīdzināmi.</w:t>
      </w:r>
    </w:p>
    <w:p w14:paraId="691F0F39" w14:textId="4B453E29" w:rsidR="00D54422" w:rsidRPr="00333F39" w:rsidRDefault="00D54422" w:rsidP="00720BB1">
      <w:pPr>
        <w:pStyle w:val="ListParagraph"/>
        <w:numPr>
          <w:ilvl w:val="0"/>
          <w:numId w:val="6"/>
        </w:numPr>
        <w:spacing w:line="360" w:lineRule="auto"/>
        <w:ind w:hanging="357"/>
        <w:jc w:val="both"/>
        <w:rPr>
          <w:rFonts w:ascii="Times New Roman" w:hAnsi="Times New Roman" w:cs="Times New Roman"/>
          <w:sz w:val="24"/>
          <w:szCs w:val="24"/>
        </w:rPr>
      </w:pPr>
      <w:r w:rsidRPr="00333F39">
        <w:rPr>
          <w:rFonts w:ascii="Times New Roman" w:hAnsi="Times New Roman" w:cs="Times New Roman"/>
          <w:sz w:val="24"/>
          <w:szCs w:val="24"/>
        </w:rPr>
        <w:t xml:space="preserve">Neatkarīgi no atradnes vai ieguves laukuma platības depresijas piltuve veidojas no ieguves laukuma apakšējās kāples. </w:t>
      </w:r>
      <w:r w:rsidR="000D01FF" w:rsidRPr="00333F39">
        <w:rPr>
          <w:rFonts w:ascii="Times New Roman" w:hAnsi="Times New Roman" w:cs="Times New Roman"/>
          <w:sz w:val="24"/>
          <w:szCs w:val="24"/>
        </w:rPr>
        <w:t>Ņemot vērā šo apstākli ļoti lietderīgi būtu izpildīt 9. punktu.</w:t>
      </w:r>
    </w:p>
    <w:p w14:paraId="0906F42F" w14:textId="6B31AE67" w:rsidR="00875ECE" w:rsidRPr="00333F39" w:rsidRDefault="00875ECE" w:rsidP="00720BB1">
      <w:pPr>
        <w:pStyle w:val="ListParagraph"/>
        <w:numPr>
          <w:ilvl w:val="0"/>
          <w:numId w:val="6"/>
        </w:numPr>
        <w:spacing w:line="360" w:lineRule="auto"/>
        <w:ind w:hanging="357"/>
        <w:jc w:val="both"/>
        <w:rPr>
          <w:rFonts w:ascii="Times New Roman" w:hAnsi="Times New Roman" w:cs="Times New Roman"/>
          <w:sz w:val="24"/>
          <w:szCs w:val="24"/>
        </w:rPr>
      </w:pPr>
      <w:r w:rsidRPr="00333F39">
        <w:rPr>
          <w:rFonts w:ascii="Times New Roman" w:hAnsi="Times New Roman" w:cs="Times New Roman"/>
          <w:sz w:val="24"/>
          <w:szCs w:val="24"/>
        </w:rPr>
        <w:t xml:space="preserve">Dienvidu virzienā no atradnes “Iecava II” aptuveni 90m attālumā atrodas </w:t>
      </w:r>
      <w:r w:rsidR="00AA6BAD">
        <w:rPr>
          <w:rFonts w:ascii="Times New Roman" w:hAnsi="Times New Roman" w:cs="Times New Roman"/>
          <w:sz w:val="24"/>
          <w:szCs w:val="24"/>
        </w:rPr>
        <w:t xml:space="preserve">īpaši aizsargājams biotops </w:t>
      </w:r>
      <w:r w:rsidRPr="00333F39">
        <w:rPr>
          <w:rFonts w:ascii="Times New Roman" w:hAnsi="Times New Roman" w:cs="Times New Roman"/>
          <w:sz w:val="24"/>
          <w:szCs w:val="24"/>
        </w:rPr>
        <w:t xml:space="preserve">Aluviāli meži (aluviāli krastmalu un palieņu meži). Ziemeļos un austrumos </w:t>
      </w:r>
      <w:r w:rsidR="00AA6BAD">
        <w:rPr>
          <w:rFonts w:ascii="Times New Roman" w:hAnsi="Times New Roman" w:cs="Times New Roman"/>
          <w:sz w:val="24"/>
          <w:szCs w:val="24"/>
        </w:rPr>
        <w:t xml:space="preserve">biotops </w:t>
      </w:r>
      <w:r w:rsidRPr="00333F39">
        <w:rPr>
          <w:rFonts w:ascii="Times New Roman" w:hAnsi="Times New Roman" w:cs="Times New Roman"/>
          <w:sz w:val="24"/>
          <w:szCs w:val="24"/>
        </w:rPr>
        <w:t xml:space="preserve">Aluviāli meži </w:t>
      </w:r>
      <w:r w:rsidR="00AA6BAD">
        <w:rPr>
          <w:rFonts w:ascii="Times New Roman" w:hAnsi="Times New Roman" w:cs="Times New Roman"/>
          <w:sz w:val="24"/>
          <w:szCs w:val="24"/>
        </w:rPr>
        <w:t>robežojas</w:t>
      </w:r>
      <w:r w:rsidRPr="00333F39">
        <w:rPr>
          <w:rFonts w:ascii="Times New Roman" w:hAnsi="Times New Roman" w:cs="Times New Roman"/>
          <w:sz w:val="24"/>
          <w:szCs w:val="24"/>
        </w:rPr>
        <w:t xml:space="preserve"> ar meliorācijas grāvi Nr.3857252:8. Meliorācijas sistēmas un grāvji ir ierīkoti, lai regulētu</w:t>
      </w:r>
      <w:r w:rsidR="00AA6BAD">
        <w:rPr>
          <w:rFonts w:ascii="Times New Roman" w:hAnsi="Times New Roman" w:cs="Times New Roman"/>
          <w:sz w:val="24"/>
          <w:szCs w:val="24"/>
        </w:rPr>
        <w:t xml:space="preserve"> grunts</w:t>
      </w:r>
      <w:r w:rsidRPr="00333F39">
        <w:rPr>
          <w:rFonts w:ascii="Times New Roman" w:hAnsi="Times New Roman" w:cs="Times New Roman"/>
          <w:sz w:val="24"/>
          <w:szCs w:val="24"/>
        </w:rPr>
        <w:t>ūdens režīmu</w:t>
      </w:r>
      <w:r w:rsidR="003825CA" w:rsidRPr="00333F39">
        <w:rPr>
          <w:rFonts w:ascii="Times New Roman" w:hAnsi="Times New Roman" w:cs="Times New Roman"/>
          <w:sz w:val="24"/>
          <w:szCs w:val="24"/>
        </w:rPr>
        <w:t xml:space="preserve"> pieguļošajā</w:t>
      </w:r>
      <w:r w:rsidRPr="00333F39">
        <w:rPr>
          <w:rFonts w:ascii="Times New Roman" w:hAnsi="Times New Roman" w:cs="Times New Roman"/>
          <w:sz w:val="24"/>
          <w:szCs w:val="24"/>
        </w:rPr>
        <w:t xml:space="preserve"> platībā. Ņemot vērā, ka meliorācijas grāvis robežojas ar </w:t>
      </w:r>
      <w:r w:rsidR="00AA6BAD">
        <w:rPr>
          <w:rFonts w:ascii="Times New Roman" w:hAnsi="Times New Roman" w:cs="Times New Roman"/>
          <w:sz w:val="24"/>
          <w:szCs w:val="24"/>
        </w:rPr>
        <w:t xml:space="preserve">biotopu </w:t>
      </w:r>
      <w:r w:rsidRPr="00333F39">
        <w:rPr>
          <w:rFonts w:ascii="Times New Roman" w:hAnsi="Times New Roman" w:cs="Times New Roman"/>
          <w:sz w:val="24"/>
          <w:szCs w:val="24"/>
        </w:rPr>
        <w:t>un nav nosusinā</w:t>
      </w:r>
      <w:r w:rsidR="00AA6BAD">
        <w:rPr>
          <w:rFonts w:ascii="Times New Roman" w:hAnsi="Times New Roman" w:cs="Times New Roman"/>
          <w:sz w:val="24"/>
          <w:szCs w:val="24"/>
        </w:rPr>
        <w:t>jis</w:t>
      </w:r>
      <w:r w:rsidRPr="00333F39">
        <w:rPr>
          <w:rFonts w:ascii="Times New Roman" w:hAnsi="Times New Roman" w:cs="Times New Roman"/>
          <w:sz w:val="24"/>
          <w:szCs w:val="24"/>
        </w:rPr>
        <w:t xml:space="preserve"> biotopa teritoriju, var droši apgalvot, ka pārmitras teritorijas statusu nodrošina kvartāra slānī</w:t>
      </w:r>
      <w:r w:rsidR="003825CA" w:rsidRPr="00333F39">
        <w:rPr>
          <w:rFonts w:ascii="Times New Roman" w:hAnsi="Times New Roman" w:cs="Times New Roman"/>
          <w:sz w:val="24"/>
          <w:szCs w:val="24"/>
        </w:rPr>
        <w:t xml:space="preserve"> esošie mālainie ieži, kas neļauj ūdenim iesūkties dziļākos zemes slāņos</w:t>
      </w:r>
      <w:r w:rsidR="005716C1" w:rsidRPr="00333F39">
        <w:rPr>
          <w:rFonts w:ascii="Times New Roman" w:hAnsi="Times New Roman" w:cs="Times New Roman"/>
          <w:sz w:val="24"/>
          <w:szCs w:val="24"/>
        </w:rPr>
        <w:t xml:space="preserve"> līdz ar to pazemes ūdeņu atsūknēšana no atradnes “Iecava II” nevar ietekmēt </w:t>
      </w:r>
      <w:r w:rsidR="00AA6BAD">
        <w:rPr>
          <w:rFonts w:ascii="Times New Roman" w:hAnsi="Times New Roman" w:cs="Times New Roman"/>
          <w:sz w:val="24"/>
          <w:szCs w:val="24"/>
        </w:rPr>
        <w:t xml:space="preserve">īpaši aizsargājamo biotopu </w:t>
      </w:r>
      <w:r w:rsidR="005716C1" w:rsidRPr="00333F39">
        <w:rPr>
          <w:rFonts w:ascii="Times New Roman" w:hAnsi="Times New Roman" w:cs="Times New Roman"/>
          <w:sz w:val="24"/>
          <w:szCs w:val="24"/>
        </w:rPr>
        <w:t>Aluviāl</w:t>
      </w:r>
      <w:r w:rsidR="00AA6BAD">
        <w:rPr>
          <w:rFonts w:ascii="Times New Roman" w:hAnsi="Times New Roman" w:cs="Times New Roman"/>
          <w:sz w:val="24"/>
          <w:szCs w:val="24"/>
        </w:rPr>
        <w:t>ie</w:t>
      </w:r>
      <w:r w:rsidR="005716C1" w:rsidRPr="00333F39">
        <w:rPr>
          <w:rFonts w:ascii="Times New Roman" w:hAnsi="Times New Roman" w:cs="Times New Roman"/>
          <w:sz w:val="24"/>
          <w:szCs w:val="24"/>
        </w:rPr>
        <w:t xml:space="preserve"> mež</w:t>
      </w:r>
      <w:r w:rsidR="00AA6BAD">
        <w:rPr>
          <w:rFonts w:ascii="Times New Roman" w:hAnsi="Times New Roman" w:cs="Times New Roman"/>
          <w:sz w:val="24"/>
          <w:szCs w:val="24"/>
        </w:rPr>
        <w:t>i</w:t>
      </w:r>
      <w:r w:rsidR="005716C1" w:rsidRPr="00333F39">
        <w:rPr>
          <w:rFonts w:ascii="Times New Roman" w:hAnsi="Times New Roman" w:cs="Times New Roman"/>
          <w:sz w:val="24"/>
          <w:szCs w:val="24"/>
        </w:rPr>
        <w:t>.</w:t>
      </w:r>
      <w:r w:rsidR="00333F39" w:rsidRPr="00333F39">
        <w:rPr>
          <w:rFonts w:ascii="Times New Roman" w:hAnsi="Times New Roman" w:cs="Times New Roman"/>
          <w:sz w:val="24"/>
          <w:szCs w:val="24"/>
        </w:rPr>
        <w:t xml:space="preserve"> Nepieciešamības gadījumā,</w:t>
      </w:r>
      <w:r w:rsidR="005716C1" w:rsidRPr="00333F39">
        <w:rPr>
          <w:rFonts w:ascii="Times New Roman" w:hAnsi="Times New Roman" w:cs="Times New Roman"/>
          <w:sz w:val="24"/>
          <w:szCs w:val="24"/>
        </w:rPr>
        <w:t xml:space="preserve"> </w:t>
      </w:r>
      <w:r w:rsidR="00333F39" w:rsidRPr="00333F39">
        <w:rPr>
          <w:rFonts w:ascii="Times New Roman" w:hAnsi="Times New Roman" w:cs="Times New Roman"/>
          <w:sz w:val="24"/>
          <w:szCs w:val="24"/>
        </w:rPr>
        <w:t>l</w:t>
      </w:r>
      <w:r w:rsidR="005716C1" w:rsidRPr="00333F39">
        <w:rPr>
          <w:rFonts w:ascii="Times New Roman" w:hAnsi="Times New Roman" w:cs="Times New Roman"/>
          <w:sz w:val="24"/>
          <w:szCs w:val="24"/>
        </w:rPr>
        <w:t>ai varētu novērtēt</w:t>
      </w:r>
      <w:r w:rsidR="00333F39" w:rsidRPr="00333F39">
        <w:rPr>
          <w:rFonts w:ascii="Times New Roman" w:hAnsi="Times New Roman" w:cs="Times New Roman"/>
          <w:sz w:val="24"/>
          <w:szCs w:val="24"/>
        </w:rPr>
        <w:t xml:space="preserve"> savlaicīgi ietekmi uz Aluviālo mežu platībām pie atradnes robežas var izvietot urbumu pāri, kur viens </w:t>
      </w:r>
      <w:r w:rsidR="00333F39">
        <w:rPr>
          <w:rFonts w:ascii="Times New Roman" w:hAnsi="Times New Roman" w:cs="Times New Roman"/>
          <w:sz w:val="24"/>
          <w:szCs w:val="24"/>
        </w:rPr>
        <w:t>urbums</w:t>
      </w:r>
      <w:r w:rsidR="00333F39" w:rsidRPr="00333F39">
        <w:rPr>
          <w:rFonts w:ascii="Times New Roman" w:hAnsi="Times New Roman" w:cs="Times New Roman"/>
          <w:sz w:val="24"/>
          <w:szCs w:val="24"/>
        </w:rPr>
        <w:t xml:space="preserve"> ierīkot</w:t>
      </w:r>
      <w:r w:rsidR="00333F39">
        <w:rPr>
          <w:rFonts w:ascii="Times New Roman" w:hAnsi="Times New Roman" w:cs="Times New Roman"/>
          <w:sz w:val="24"/>
          <w:szCs w:val="24"/>
        </w:rPr>
        <w:t>s</w:t>
      </w:r>
      <w:r w:rsidR="00333F39" w:rsidRPr="00333F39">
        <w:rPr>
          <w:rFonts w:ascii="Times New Roman" w:hAnsi="Times New Roman" w:cs="Times New Roman"/>
          <w:sz w:val="24"/>
          <w:szCs w:val="24"/>
        </w:rPr>
        <w:t xml:space="preserve"> līdz Stipinu ūdens horizonta apakšējai robežai un otrs urbums ierīkots kvartāra </w:t>
      </w:r>
      <w:r w:rsidR="00AA6BAD">
        <w:rPr>
          <w:rFonts w:ascii="Times New Roman" w:hAnsi="Times New Roman" w:cs="Times New Roman"/>
          <w:sz w:val="24"/>
          <w:szCs w:val="24"/>
        </w:rPr>
        <w:t>gruntsūdens horizontā</w:t>
      </w:r>
      <w:r w:rsidR="00333F39" w:rsidRPr="00333F39">
        <w:rPr>
          <w:rFonts w:ascii="Times New Roman" w:hAnsi="Times New Roman" w:cs="Times New Roman"/>
          <w:sz w:val="24"/>
          <w:szCs w:val="24"/>
        </w:rPr>
        <w:t xml:space="preserve"> aptuveni 3m dziļumā.  </w:t>
      </w:r>
    </w:p>
    <w:p w14:paraId="7B44C03A" w14:textId="77777777" w:rsidR="00E21352" w:rsidRPr="00333F39" w:rsidRDefault="00E21352" w:rsidP="00720BB1">
      <w:pPr>
        <w:pStyle w:val="ListParagraph"/>
        <w:numPr>
          <w:ilvl w:val="0"/>
          <w:numId w:val="6"/>
        </w:numPr>
        <w:spacing w:line="360" w:lineRule="auto"/>
        <w:ind w:hanging="357"/>
        <w:jc w:val="both"/>
        <w:rPr>
          <w:rFonts w:ascii="Times New Roman" w:hAnsi="Times New Roman" w:cs="Times New Roman"/>
          <w:sz w:val="24"/>
          <w:szCs w:val="24"/>
        </w:rPr>
      </w:pPr>
      <w:r w:rsidRPr="00333F39">
        <w:rPr>
          <w:rFonts w:ascii="Times New Roman" w:hAnsi="Times New Roman" w:cs="Times New Roman"/>
          <w:sz w:val="24"/>
          <w:szCs w:val="24"/>
        </w:rPr>
        <w:lastRenderedPageBreak/>
        <w:t xml:space="preserve">Hidroģeoloģiskā modeļa vērtējums kopsakarībā ar klimata pārmaiņām: </w:t>
      </w:r>
      <w:r w:rsidR="008E723B" w:rsidRPr="00333F39">
        <w:rPr>
          <w:rFonts w:ascii="Times New Roman" w:hAnsi="Times New Roman" w:cs="Times New Roman"/>
          <w:sz w:val="24"/>
          <w:szCs w:val="24"/>
        </w:rPr>
        <w:t xml:space="preserve"> </w:t>
      </w:r>
    </w:p>
    <w:p w14:paraId="0AE47265" w14:textId="55550097" w:rsidR="00FC5287" w:rsidRDefault="00E21352" w:rsidP="00720BB1">
      <w:pPr>
        <w:pStyle w:val="ListParagraph"/>
        <w:numPr>
          <w:ilvl w:val="0"/>
          <w:numId w:val="7"/>
        </w:numPr>
        <w:spacing w:line="360" w:lineRule="auto"/>
        <w:ind w:hanging="357"/>
        <w:jc w:val="both"/>
        <w:rPr>
          <w:rFonts w:ascii="Times New Roman" w:hAnsi="Times New Roman" w:cs="Times New Roman"/>
          <w:sz w:val="24"/>
          <w:szCs w:val="24"/>
        </w:rPr>
      </w:pPr>
      <w:r w:rsidRPr="00E21352">
        <w:rPr>
          <w:rFonts w:ascii="Times New Roman" w:hAnsi="Times New Roman" w:cs="Times New Roman"/>
          <w:sz w:val="24"/>
          <w:szCs w:val="24"/>
        </w:rPr>
        <w:t>Apskatot</w:t>
      </w:r>
      <w:r w:rsidR="008E723B" w:rsidRPr="00E21352">
        <w:rPr>
          <w:rFonts w:ascii="Times New Roman" w:hAnsi="Times New Roman" w:cs="Times New Roman"/>
          <w:sz w:val="24"/>
          <w:szCs w:val="24"/>
        </w:rPr>
        <w:t xml:space="preserve"> jebkuru atradni, kur</w:t>
      </w:r>
      <w:r w:rsidRPr="00E21352">
        <w:rPr>
          <w:rFonts w:ascii="Times New Roman" w:hAnsi="Times New Roman" w:cs="Times New Roman"/>
          <w:sz w:val="24"/>
          <w:szCs w:val="24"/>
        </w:rPr>
        <w:t>ā</w:t>
      </w:r>
      <w:r w:rsidR="008E723B" w:rsidRPr="00E21352">
        <w:rPr>
          <w:rFonts w:ascii="Times New Roman" w:hAnsi="Times New Roman" w:cs="Times New Roman"/>
          <w:sz w:val="24"/>
          <w:szCs w:val="24"/>
        </w:rPr>
        <w:t xml:space="preserve"> notiek ūdens atsūknēšana </w:t>
      </w:r>
      <w:r w:rsidRPr="00E21352">
        <w:rPr>
          <w:rFonts w:ascii="Times New Roman" w:hAnsi="Times New Roman" w:cs="Times New Roman"/>
          <w:sz w:val="24"/>
          <w:szCs w:val="24"/>
        </w:rPr>
        <w:t xml:space="preserve">nav novērojams, ka atradnēm pieguļošajās teritorijās būtu pasliktinājušies </w:t>
      </w:r>
      <w:r w:rsidR="00AA6BAD">
        <w:rPr>
          <w:rFonts w:ascii="Times New Roman" w:hAnsi="Times New Roman" w:cs="Times New Roman"/>
          <w:sz w:val="24"/>
          <w:szCs w:val="24"/>
        </w:rPr>
        <w:t>augsnes mitruma</w:t>
      </w:r>
      <w:r w:rsidR="00AA6BAD" w:rsidRPr="00E21352">
        <w:rPr>
          <w:rFonts w:ascii="Times New Roman" w:hAnsi="Times New Roman" w:cs="Times New Roman"/>
          <w:sz w:val="24"/>
          <w:szCs w:val="24"/>
        </w:rPr>
        <w:t xml:space="preserve"> </w:t>
      </w:r>
      <w:r w:rsidRPr="00E21352">
        <w:rPr>
          <w:rFonts w:ascii="Times New Roman" w:hAnsi="Times New Roman" w:cs="Times New Roman"/>
          <w:sz w:val="24"/>
          <w:szCs w:val="24"/>
        </w:rPr>
        <w:t xml:space="preserve">apstākļi, </w:t>
      </w:r>
      <w:r w:rsidR="008E723B" w:rsidRPr="00E21352">
        <w:rPr>
          <w:rFonts w:ascii="Times New Roman" w:hAnsi="Times New Roman" w:cs="Times New Roman"/>
          <w:sz w:val="24"/>
          <w:szCs w:val="24"/>
        </w:rPr>
        <w:t xml:space="preserve">jo </w:t>
      </w:r>
      <w:r w:rsidR="00AA6BAD">
        <w:rPr>
          <w:rFonts w:ascii="Times New Roman" w:hAnsi="Times New Roman" w:cs="Times New Roman"/>
          <w:sz w:val="24"/>
          <w:szCs w:val="24"/>
        </w:rPr>
        <w:t>pārsvarā tas papildinās</w:t>
      </w:r>
      <w:r w:rsidR="008E723B" w:rsidRPr="00E21352">
        <w:rPr>
          <w:rFonts w:ascii="Times New Roman" w:hAnsi="Times New Roman" w:cs="Times New Roman"/>
          <w:sz w:val="24"/>
          <w:szCs w:val="24"/>
        </w:rPr>
        <w:t xml:space="preserve"> no nokrišņiem</w:t>
      </w:r>
      <w:r>
        <w:rPr>
          <w:rFonts w:ascii="Times New Roman" w:hAnsi="Times New Roman" w:cs="Times New Roman"/>
          <w:sz w:val="24"/>
          <w:szCs w:val="24"/>
        </w:rPr>
        <w:t xml:space="preserve"> -</w:t>
      </w:r>
      <w:r w:rsidRPr="00E21352">
        <w:rPr>
          <w:rFonts w:ascii="Times New Roman" w:hAnsi="Times New Roman" w:cs="Times New Roman"/>
          <w:sz w:val="24"/>
          <w:szCs w:val="24"/>
        </w:rPr>
        <w:t xml:space="preserve"> lietus un sniegs kušanas ūdeņiem</w:t>
      </w:r>
      <w:r w:rsidR="008E723B" w:rsidRPr="00E21352">
        <w:rPr>
          <w:rFonts w:ascii="Times New Roman" w:hAnsi="Times New Roman" w:cs="Times New Roman"/>
          <w:sz w:val="24"/>
          <w:szCs w:val="24"/>
        </w:rPr>
        <w:t xml:space="preserve">. </w:t>
      </w:r>
      <w:r w:rsidR="00FC5287">
        <w:rPr>
          <w:rFonts w:ascii="Times New Roman" w:hAnsi="Times New Roman" w:cs="Times New Roman"/>
          <w:sz w:val="24"/>
          <w:szCs w:val="24"/>
        </w:rPr>
        <w:t>Kā arī dažāda veida biotopi mēdz atrasties pauguru vai kalnu grēdu augšdaļās, teritorijās, kur gruntsūdens/pazemes ūdens līmeņi var būt pat 30 metru dziļumā</w:t>
      </w:r>
      <w:r w:rsidR="00905A81">
        <w:rPr>
          <w:rFonts w:ascii="Times New Roman" w:hAnsi="Times New Roman" w:cs="Times New Roman"/>
          <w:sz w:val="24"/>
          <w:szCs w:val="24"/>
        </w:rPr>
        <w:t xml:space="preserve"> no zemes virsmas</w:t>
      </w:r>
      <w:r w:rsidR="00FC5287">
        <w:rPr>
          <w:rFonts w:ascii="Times New Roman" w:hAnsi="Times New Roman" w:cs="Times New Roman"/>
          <w:sz w:val="24"/>
          <w:szCs w:val="24"/>
        </w:rPr>
        <w:t xml:space="preserve">, līdz ar to jāņem vērā, ka nedz gruntsūdeņi, nedz pazemes ūdeņi </w:t>
      </w:r>
      <w:r w:rsidR="007E66F4">
        <w:rPr>
          <w:rFonts w:ascii="Times New Roman" w:hAnsi="Times New Roman" w:cs="Times New Roman"/>
          <w:sz w:val="24"/>
          <w:szCs w:val="24"/>
        </w:rPr>
        <w:t xml:space="preserve">nav </w:t>
      </w:r>
      <w:r w:rsidR="00FC5287">
        <w:rPr>
          <w:rFonts w:ascii="Times New Roman" w:hAnsi="Times New Roman" w:cs="Times New Roman"/>
          <w:sz w:val="24"/>
          <w:szCs w:val="24"/>
        </w:rPr>
        <w:t xml:space="preserve">nepieciešami, lai veidotos un attīstītos </w:t>
      </w:r>
      <w:r w:rsidR="007E66F4">
        <w:rPr>
          <w:rFonts w:ascii="Times New Roman" w:hAnsi="Times New Roman" w:cs="Times New Roman"/>
          <w:sz w:val="24"/>
          <w:szCs w:val="24"/>
        </w:rPr>
        <w:t>augu zemsedze</w:t>
      </w:r>
      <w:r w:rsidR="004E4D5C">
        <w:rPr>
          <w:rFonts w:ascii="Times New Roman" w:hAnsi="Times New Roman" w:cs="Times New Roman"/>
          <w:sz w:val="24"/>
          <w:szCs w:val="24"/>
        </w:rPr>
        <w:t>;</w:t>
      </w:r>
      <w:r w:rsidR="00FC5287">
        <w:rPr>
          <w:rFonts w:ascii="Times New Roman" w:hAnsi="Times New Roman" w:cs="Times New Roman"/>
          <w:sz w:val="24"/>
          <w:szCs w:val="24"/>
        </w:rPr>
        <w:t xml:space="preserve"> </w:t>
      </w:r>
    </w:p>
    <w:p w14:paraId="24EEEC10" w14:textId="66F6C102" w:rsidR="005F6E00" w:rsidRDefault="00FC5287" w:rsidP="00720BB1">
      <w:pPr>
        <w:pStyle w:val="ListParagraph"/>
        <w:numPr>
          <w:ilvl w:val="0"/>
          <w:numId w:val="7"/>
        </w:numPr>
        <w:spacing w:line="360" w:lineRule="auto"/>
        <w:ind w:hanging="357"/>
        <w:jc w:val="both"/>
        <w:rPr>
          <w:rFonts w:ascii="Times New Roman" w:hAnsi="Times New Roman" w:cs="Times New Roman"/>
          <w:sz w:val="24"/>
          <w:szCs w:val="24"/>
        </w:rPr>
      </w:pPr>
      <w:r w:rsidRPr="0037502C">
        <w:rPr>
          <w:rFonts w:ascii="Times New Roman" w:hAnsi="Times New Roman" w:cs="Times New Roman"/>
          <w:sz w:val="24"/>
          <w:szCs w:val="24"/>
        </w:rPr>
        <w:t>E</w:t>
      </w:r>
      <w:r w:rsidR="005F6E00" w:rsidRPr="0037502C">
        <w:rPr>
          <w:rFonts w:ascii="Times New Roman" w:hAnsi="Times New Roman" w:cs="Times New Roman"/>
          <w:sz w:val="24"/>
          <w:szCs w:val="24"/>
        </w:rPr>
        <w:t>kstrēm</w:t>
      </w:r>
      <w:r w:rsidRPr="0037502C">
        <w:rPr>
          <w:rFonts w:ascii="Times New Roman" w:hAnsi="Times New Roman" w:cs="Times New Roman"/>
          <w:sz w:val="24"/>
          <w:szCs w:val="24"/>
        </w:rPr>
        <w:t>u</w:t>
      </w:r>
      <w:r w:rsidR="005F6E00" w:rsidRPr="0037502C">
        <w:rPr>
          <w:rFonts w:ascii="Times New Roman" w:hAnsi="Times New Roman" w:cs="Times New Roman"/>
          <w:sz w:val="24"/>
          <w:szCs w:val="24"/>
        </w:rPr>
        <w:t xml:space="preserve"> sausuma period</w:t>
      </w:r>
      <w:r w:rsidRPr="0037502C">
        <w:rPr>
          <w:rFonts w:ascii="Times New Roman" w:hAnsi="Times New Roman" w:cs="Times New Roman"/>
          <w:sz w:val="24"/>
          <w:szCs w:val="24"/>
        </w:rPr>
        <w:t>u</w:t>
      </w:r>
      <w:r w:rsidR="0037502C" w:rsidRPr="0037502C">
        <w:rPr>
          <w:rFonts w:ascii="Times New Roman" w:hAnsi="Times New Roman" w:cs="Times New Roman"/>
          <w:sz w:val="24"/>
          <w:szCs w:val="24"/>
        </w:rPr>
        <w:t xml:space="preserve"> laikā</w:t>
      </w:r>
      <w:r w:rsidR="005F6E00" w:rsidRPr="0037502C">
        <w:rPr>
          <w:rFonts w:ascii="Times New Roman" w:hAnsi="Times New Roman" w:cs="Times New Roman"/>
          <w:sz w:val="24"/>
          <w:szCs w:val="24"/>
        </w:rPr>
        <w:t xml:space="preserve"> pavasara un vasaras sezonā</w:t>
      </w:r>
      <w:r w:rsidR="0037502C" w:rsidRPr="0037502C">
        <w:rPr>
          <w:rFonts w:ascii="Times New Roman" w:hAnsi="Times New Roman" w:cs="Times New Roman"/>
          <w:sz w:val="24"/>
          <w:szCs w:val="24"/>
        </w:rPr>
        <w:t>s</w:t>
      </w:r>
      <w:r w:rsidR="005F6E00" w:rsidRPr="0037502C">
        <w:rPr>
          <w:rFonts w:ascii="Times New Roman" w:hAnsi="Times New Roman" w:cs="Times New Roman"/>
          <w:sz w:val="24"/>
          <w:szCs w:val="24"/>
        </w:rPr>
        <w:t xml:space="preserve">, </w:t>
      </w:r>
      <w:r w:rsidR="0037502C" w:rsidRPr="0037502C">
        <w:rPr>
          <w:rFonts w:ascii="Times New Roman" w:hAnsi="Times New Roman" w:cs="Times New Roman"/>
          <w:sz w:val="24"/>
          <w:szCs w:val="24"/>
        </w:rPr>
        <w:t>atradnes darbība un ūdens atsūknēšana neiespaidos biotopus vai kādas citas dabas vērtības, jo kvartā</w:t>
      </w:r>
      <w:r w:rsidR="0037502C">
        <w:rPr>
          <w:rFonts w:ascii="Times New Roman" w:hAnsi="Times New Roman" w:cs="Times New Roman"/>
          <w:sz w:val="24"/>
          <w:szCs w:val="24"/>
        </w:rPr>
        <w:t>ra</w:t>
      </w:r>
      <w:r w:rsidR="0037502C" w:rsidRPr="0037502C">
        <w:rPr>
          <w:rFonts w:ascii="Times New Roman" w:hAnsi="Times New Roman" w:cs="Times New Roman"/>
          <w:sz w:val="24"/>
          <w:szCs w:val="24"/>
        </w:rPr>
        <w:t xml:space="preserve"> segu veido morēnas smilšmāls, kas ir ūdeni vāji caurlaidīgs slānis, </w:t>
      </w:r>
      <w:r w:rsidR="007E66F4">
        <w:rPr>
          <w:rFonts w:ascii="Times New Roman" w:hAnsi="Times New Roman" w:cs="Times New Roman"/>
          <w:sz w:val="24"/>
          <w:szCs w:val="24"/>
        </w:rPr>
        <w:t>un gruntsūdens ir sporādiski izplatīts atsevišķās lēcās un starpslāņos. Ū</w:t>
      </w:r>
      <w:r w:rsidR="0037502C" w:rsidRPr="0037502C">
        <w:rPr>
          <w:rFonts w:ascii="Times New Roman" w:hAnsi="Times New Roman" w:cs="Times New Roman"/>
          <w:sz w:val="24"/>
          <w:szCs w:val="24"/>
        </w:rPr>
        <w:t xml:space="preserve">dens atsūknēšanas rezultātā atsūknēto ūdeni </w:t>
      </w:r>
      <w:r w:rsidR="003D422A">
        <w:rPr>
          <w:rFonts w:ascii="Times New Roman" w:hAnsi="Times New Roman" w:cs="Times New Roman"/>
          <w:sz w:val="24"/>
          <w:szCs w:val="24"/>
        </w:rPr>
        <w:t xml:space="preserve">nepieciešamības gadījumā </w:t>
      </w:r>
      <w:r w:rsidR="0037502C" w:rsidRPr="0037502C">
        <w:rPr>
          <w:rFonts w:ascii="Times New Roman" w:hAnsi="Times New Roman" w:cs="Times New Roman"/>
          <w:sz w:val="24"/>
          <w:szCs w:val="24"/>
        </w:rPr>
        <w:t xml:space="preserve">var izmantot dažādos </w:t>
      </w:r>
      <w:r w:rsidR="003D422A">
        <w:rPr>
          <w:rFonts w:ascii="Times New Roman" w:hAnsi="Times New Roman" w:cs="Times New Roman"/>
          <w:sz w:val="24"/>
          <w:szCs w:val="24"/>
        </w:rPr>
        <w:t xml:space="preserve">citos </w:t>
      </w:r>
      <w:r w:rsidR="0037502C" w:rsidRPr="0037502C">
        <w:rPr>
          <w:rFonts w:ascii="Times New Roman" w:hAnsi="Times New Roman" w:cs="Times New Roman"/>
          <w:sz w:val="24"/>
          <w:szCs w:val="24"/>
        </w:rPr>
        <w:t>veidos, piemēram, lai apūdeņotu īpaši sausas teritorijas</w:t>
      </w:r>
      <w:r w:rsidR="003D422A">
        <w:rPr>
          <w:rFonts w:ascii="Times New Roman" w:hAnsi="Times New Roman" w:cs="Times New Roman"/>
          <w:sz w:val="24"/>
          <w:szCs w:val="24"/>
        </w:rPr>
        <w:t xml:space="preserve"> izmantojot meliorācijas grāvjus</w:t>
      </w:r>
      <w:r w:rsidR="0037502C" w:rsidRPr="0037502C">
        <w:rPr>
          <w:rFonts w:ascii="Times New Roman" w:hAnsi="Times New Roman" w:cs="Times New Roman"/>
          <w:sz w:val="24"/>
          <w:szCs w:val="24"/>
        </w:rPr>
        <w:t xml:space="preserve">, kā arī ūdens atsūknēšana nodrošina caurmērā stabilu ūdens plūsmu pa grāvjiem un upēm sausos periodos, kas līdz ar to </w:t>
      </w:r>
      <w:r w:rsidR="007E66F4">
        <w:rPr>
          <w:rFonts w:ascii="Times New Roman" w:hAnsi="Times New Roman" w:cs="Times New Roman"/>
          <w:sz w:val="24"/>
          <w:szCs w:val="24"/>
        </w:rPr>
        <w:t>papildina</w:t>
      </w:r>
      <w:r w:rsidR="007E66F4" w:rsidRPr="0037502C">
        <w:rPr>
          <w:rFonts w:ascii="Times New Roman" w:hAnsi="Times New Roman" w:cs="Times New Roman"/>
          <w:sz w:val="24"/>
          <w:szCs w:val="24"/>
        </w:rPr>
        <w:t xml:space="preserve"> </w:t>
      </w:r>
      <w:r w:rsidR="007E66F4">
        <w:rPr>
          <w:rFonts w:ascii="Times New Roman" w:hAnsi="Times New Roman" w:cs="Times New Roman"/>
          <w:sz w:val="24"/>
          <w:szCs w:val="24"/>
        </w:rPr>
        <w:t>gruntsūdens horizontu</w:t>
      </w:r>
      <w:r w:rsidR="004E4D5C">
        <w:rPr>
          <w:rFonts w:ascii="Times New Roman" w:hAnsi="Times New Roman" w:cs="Times New Roman"/>
          <w:sz w:val="24"/>
          <w:szCs w:val="24"/>
        </w:rPr>
        <w:t>;</w:t>
      </w:r>
    </w:p>
    <w:p w14:paraId="3A4ADE3C" w14:textId="16FA82AD" w:rsidR="00FC5287" w:rsidRDefault="003D422A" w:rsidP="00720BB1">
      <w:pPr>
        <w:pStyle w:val="ListParagraph"/>
        <w:numPr>
          <w:ilvl w:val="0"/>
          <w:numId w:val="7"/>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Sagatavojot hidroģeoloģiskos modeļus, analizējot tos un veidojot dažādus scenārijus</w:t>
      </w:r>
      <w:r w:rsidR="000E5EC0">
        <w:rPr>
          <w:rFonts w:ascii="Times New Roman" w:hAnsi="Times New Roman" w:cs="Times New Roman"/>
          <w:sz w:val="24"/>
          <w:szCs w:val="24"/>
        </w:rPr>
        <w:t>,</w:t>
      </w:r>
      <w:r>
        <w:rPr>
          <w:rFonts w:ascii="Times New Roman" w:hAnsi="Times New Roman" w:cs="Times New Roman"/>
          <w:sz w:val="24"/>
          <w:szCs w:val="24"/>
        </w:rPr>
        <w:t xml:space="preserve"> klimata pārmaiņ</w:t>
      </w:r>
      <w:r w:rsidR="00BA278E">
        <w:rPr>
          <w:rFonts w:ascii="Times New Roman" w:hAnsi="Times New Roman" w:cs="Times New Roman"/>
          <w:sz w:val="24"/>
          <w:szCs w:val="24"/>
        </w:rPr>
        <w:t>as</w:t>
      </w:r>
      <w:r>
        <w:rPr>
          <w:rFonts w:ascii="Times New Roman" w:hAnsi="Times New Roman" w:cs="Times New Roman"/>
          <w:sz w:val="24"/>
          <w:szCs w:val="24"/>
        </w:rPr>
        <w:t xml:space="preserve"> ir ļoti sarežģīti ņemt vērā, jo modeļi tiek gatavoti pieņemot sliktāko iespējamos scenāriju un pēc būtības</w:t>
      </w:r>
      <w:r w:rsidR="000E5EC0">
        <w:rPr>
          <w:rFonts w:ascii="Times New Roman" w:hAnsi="Times New Roman" w:cs="Times New Roman"/>
          <w:sz w:val="24"/>
          <w:szCs w:val="24"/>
        </w:rPr>
        <w:t xml:space="preserve"> šāds scenārijs</w:t>
      </w:r>
      <w:r>
        <w:rPr>
          <w:rFonts w:ascii="Times New Roman" w:hAnsi="Times New Roman" w:cs="Times New Roman"/>
          <w:sz w:val="24"/>
          <w:szCs w:val="24"/>
        </w:rPr>
        <w:t xml:space="preserve"> jau ir iekļauts modeļos. </w:t>
      </w:r>
      <w:r w:rsidR="00BA278E">
        <w:rPr>
          <w:rFonts w:ascii="Times New Roman" w:hAnsi="Times New Roman" w:cs="Times New Roman"/>
          <w:sz w:val="24"/>
          <w:szCs w:val="24"/>
        </w:rPr>
        <w:t>Kā arī</w:t>
      </w:r>
      <w:r w:rsidR="007E66F4">
        <w:rPr>
          <w:rFonts w:ascii="Times New Roman" w:hAnsi="Times New Roman" w:cs="Times New Roman"/>
          <w:sz w:val="24"/>
          <w:szCs w:val="24"/>
        </w:rPr>
        <w:t xml:space="preserve"> īslaicīgs</w:t>
      </w:r>
      <w:r w:rsidR="00BA278E">
        <w:rPr>
          <w:rFonts w:ascii="Times New Roman" w:hAnsi="Times New Roman" w:cs="Times New Roman"/>
          <w:sz w:val="24"/>
          <w:szCs w:val="24"/>
        </w:rPr>
        <w:t xml:space="preserve"> sausuma periods ir pārāk īss laika nogrieznis, lai tas kaut kādā mērā atstātu ievērojamu ietekmi </w:t>
      </w:r>
      <w:r w:rsidR="000E5EC0">
        <w:rPr>
          <w:rFonts w:ascii="Times New Roman" w:hAnsi="Times New Roman" w:cs="Times New Roman"/>
          <w:sz w:val="24"/>
          <w:szCs w:val="24"/>
        </w:rPr>
        <w:t xml:space="preserve">uz </w:t>
      </w:r>
      <w:r w:rsidR="00BA278E">
        <w:rPr>
          <w:rFonts w:ascii="Times New Roman" w:hAnsi="Times New Roman" w:cs="Times New Roman"/>
          <w:sz w:val="24"/>
          <w:szCs w:val="24"/>
        </w:rPr>
        <w:t>hidroģeoloģisko modeli un tā stāvokli, kā arī modelēšanas rezultāti tiek sagatavoti uz atradnes izstrādes “pēdējo dienu” vai arī atradne tiek dalīta sīkākās vienībās un tad secīgi katrai vienībai atsevišķi tiek modelēta ietekme</w:t>
      </w:r>
      <w:r w:rsidR="004E4D5C">
        <w:rPr>
          <w:rFonts w:ascii="Times New Roman" w:hAnsi="Times New Roman" w:cs="Times New Roman"/>
          <w:sz w:val="24"/>
          <w:szCs w:val="24"/>
        </w:rPr>
        <w:t>;</w:t>
      </w:r>
      <w:r w:rsidR="00BA278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ECF451" w14:textId="3256D467" w:rsidR="003D422A" w:rsidRDefault="00F212CA" w:rsidP="00720BB1">
      <w:pPr>
        <w:pStyle w:val="ListParagraph"/>
        <w:numPr>
          <w:ilvl w:val="0"/>
          <w:numId w:val="7"/>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N</w:t>
      </w:r>
      <w:r w:rsidR="00BA278E">
        <w:rPr>
          <w:rFonts w:ascii="Times New Roman" w:hAnsi="Times New Roman" w:cs="Times New Roman"/>
          <w:sz w:val="24"/>
          <w:szCs w:val="24"/>
        </w:rPr>
        <w:t xml:space="preserve">okrišņu daudzums Latvijas teritorijā </w:t>
      </w:r>
      <w:r w:rsidR="00E7565D">
        <w:rPr>
          <w:rFonts w:ascii="Times New Roman" w:hAnsi="Times New Roman" w:cs="Times New Roman"/>
          <w:sz w:val="24"/>
          <w:szCs w:val="24"/>
        </w:rPr>
        <w:t>laika posmā no 1961.gada līdz 2020.gadam ir ar augšupejošu tendenci, līdz ar to nokrišņu apjoms vidēji gada griezumā</w:t>
      </w:r>
      <w:r w:rsidR="00333F39">
        <w:rPr>
          <w:rFonts w:ascii="Times New Roman" w:hAnsi="Times New Roman" w:cs="Times New Roman"/>
          <w:sz w:val="24"/>
          <w:szCs w:val="24"/>
        </w:rPr>
        <w:t xml:space="preserve"> niecīgi, bet</w:t>
      </w:r>
      <w:r w:rsidR="00E7565D">
        <w:rPr>
          <w:rFonts w:ascii="Times New Roman" w:hAnsi="Times New Roman" w:cs="Times New Roman"/>
          <w:sz w:val="24"/>
          <w:szCs w:val="24"/>
        </w:rPr>
        <w:t xml:space="preserve"> pieaug. </w:t>
      </w:r>
      <w:r w:rsidR="004E4D5C">
        <w:rPr>
          <w:rFonts w:ascii="Times New Roman" w:hAnsi="Times New Roman" w:cs="Times New Roman"/>
          <w:sz w:val="24"/>
          <w:szCs w:val="24"/>
        </w:rPr>
        <w:t xml:space="preserve">Modelējot tiek ņemtas vērā gada vidējās nokrišņu vērtības; </w:t>
      </w:r>
    </w:p>
    <w:p w14:paraId="58646CC0" w14:textId="771FE508" w:rsidR="00E7565D" w:rsidRDefault="000E5EC0" w:rsidP="00720BB1">
      <w:pPr>
        <w:pStyle w:val="ListParagraph"/>
        <w:numPr>
          <w:ilvl w:val="0"/>
          <w:numId w:val="7"/>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S</w:t>
      </w:r>
      <w:r w:rsidR="00E7565D">
        <w:rPr>
          <w:rFonts w:ascii="Times New Roman" w:hAnsi="Times New Roman" w:cs="Times New Roman"/>
          <w:sz w:val="24"/>
          <w:szCs w:val="24"/>
        </w:rPr>
        <w:t>alīdzinot modelēšanas rezultātus var redzēt, ka depresijas piltuves zona mainās no ~300 līdz ~700m atkarībā no tā</w:t>
      </w:r>
      <w:r w:rsidR="00333F39">
        <w:rPr>
          <w:rFonts w:ascii="Times New Roman" w:hAnsi="Times New Roman" w:cs="Times New Roman"/>
          <w:sz w:val="24"/>
          <w:szCs w:val="24"/>
        </w:rPr>
        <w:t xml:space="preserve"> vai tiek izmantoti pazemes ūdens monitoringa dati vai nē. </w:t>
      </w:r>
      <w:r w:rsidR="00E7565D">
        <w:rPr>
          <w:rFonts w:ascii="Times New Roman" w:hAnsi="Times New Roman" w:cs="Times New Roman"/>
          <w:sz w:val="24"/>
          <w:szCs w:val="24"/>
        </w:rPr>
        <w:t xml:space="preserve"> </w:t>
      </w:r>
    </w:p>
    <w:p w14:paraId="79F7BCE7" w14:textId="7A431B28" w:rsidR="00905A81" w:rsidRPr="00CC246D" w:rsidRDefault="00905A81" w:rsidP="00720BB1">
      <w:pPr>
        <w:pStyle w:val="ListParagraph"/>
        <w:numPr>
          <w:ilvl w:val="0"/>
          <w:numId w:val="7"/>
        </w:numPr>
        <w:spacing w:line="360" w:lineRule="auto"/>
        <w:ind w:hanging="357"/>
        <w:jc w:val="both"/>
        <w:rPr>
          <w:rFonts w:ascii="Times New Roman" w:hAnsi="Times New Roman" w:cs="Times New Roman"/>
          <w:sz w:val="24"/>
          <w:szCs w:val="24"/>
        </w:rPr>
      </w:pPr>
      <w:r w:rsidRPr="00CC246D">
        <w:rPr>
          <w:rFonts w:ascii="Times New Roman" w:hAnsi="Times New Roman" w:cs="Times New Roman"/>
          <w:sz w:val="24"/>
          <w:szCs w:val="24"/>
        </w:rPr>
        <w:lastRenderedPageBreak/>
        <w:t xml:space="preserve">Šobrīd ļoti detalizēti nav iespējams izvērtēt klimata izmaiņu ietekmi uz hidroģeoloģiskajiem un hidroloģiskajiem apstākļiem Latvijas teritorijā, jo ņemot vērā, ka ledāji kūst un ūdens līmenis jūrās paaugstinās, attiecīgi paaugstināsies arī ūdens līmeņi upēs, samazināsies virszemes notece un iespējama pārmitru teritoriju veidošanās. Maz ticams, ka šīs izmaiņas būs nozīmīgas tuvāko 20 – 50 gadu laikā, kas ir atradnes izstrādes prognozētais laiks.  </w:t>
      </w:r>
    </w:p>
    <w:p w14:paraId="0012CC7A" w14:textId="2E262F36" w:rsidR="00E7106C" w:rsidRDefault="00E7106C">
      <w:pPr>
        <w:rPr>
          <w:rFonts w:ascii="Times New Roman" w:hAnsi="Times New Roman" w:cs="Times New Roman"/>
          <w:sz w:val="24"/>
          <w:szCs w:val="24"/>
        </w:rPr>
      </w:pPr>
      <w:r>
        <w:rPr>
          <w:rFonts w:ascii="Times New Roman" w:hAnsi="Times New Roman" w:cs="Times New Roman"/>
          <w:sz w:val="24"/>
          <w:szCs w:val="24"/>
        </w:rPr>
        <w:br w:type="page"/>
      </w:r>
    </w:p>
    <w:p w14:paraId="289664B5" w14:textId="27C97D79" w:rsidR="00A448FD" w:rsidRDefault="00A448FD" w:rsidP="00BA73EC">
      <w:pPr>
        <w:pStyle w:val="Heading1"/>
      </w:pPr>
      <w:bookmarkStart w:id="8" w:name="_Toc202262250"/>
      <w:r w:rsidRPr="00A448FD">
        <w:lastRenderedPageBreak/>
        <w:t>Izmantotās literatūras un informācijas saraksts</w:t>
      </w:r>
      <w:bookmarkEnd w:id="8"/>
    </w:p>
    <w:p w14:paraId="66718579" w14:textId="377C0A20" w:rsidR="00A448FD" w:rsidRPr="000204A0" w:rsidRDefault="00A448FD"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color w:val="000000"/>
          <w:kern w:val="0"/>
          <w:sz w:val="24"/>
          <w:szCs w:val="24"/>
          <w:lang w:val="en-US"/>
          <w14:ligatures w14:val="none"/>
        </w:rPr>
      </w:pPr>
      <w:r w:rsidRPr="000204A0">
        <w:rPr>
          <w:rFonts w:ascii="Times New Roman" w:eastAsia="Times New Roman" w:hAnsi="Times New Roman" w:cs="Times New Roman"/>
          <w:color w:val="000000"/>
          <w:kern w:val="0"/>
          <w:sz w:val="24"/>
          <w:szCs w:val="24"/>
          <w14:ligatures w14:val="none"/>
        </w:rPr>
        <w:t xml:space="preserve">Vides Modelēšanas centrs, «Hidroģeoloģiskais modelis LAMO,» 2022. [Tiešsaiste]. </w:t>
      </w:r>
      <w:r w:rsidRPr="000204A0">
        <w:rPr>
          <w:rFonts w:ascii="Times New Roman" w:eastAsia="Times New Roman" w:hAnsi="Times New Roman" w:cs="Times New Roman"/>
          <w:color w:val="000000"/>
          <w:kern w:val="0"/>
          <w:sz w:val="24"/>
          <w:szCs w:val="24"/>
          <w:lang w:val="en-US"/>
          <w14:ligatures w14:val="none"/>
        </w:rPr>
        <w:t xml:space="preserve">Pieejams: </w:t>
      </w:r>
      <w:r w:rsidRPr="000204A0">
        <w:rPr>
          <w:rFonts w:ascii="Times New Roman" w:eastAsia="Times New Roman" w:hAnsi="Times New Roman" w:cs="Times New Roman"/>
          <w:kern w:val="0"/>
          <w:sz w:val="24"/>
          <w:szCs w:val="24"/>
          <w:lang w:val="en-US"/>
          <w14:ligatures w14:val="none"/>
        </w:rPr>
        <w:t>http://www.emc.rtu.lv/lamo_lv.htm</w:t>
      </w:r>
      <w:r w:rsidRPr="000204A0">
        <w:rPr>
          <w:rFonts w:ascii="Times New Roman" w:eastAsia="Times New Roman" w:hAnsi="Times New Roman" w:cs="Times New Roman"/>
          <w:color w:val="000000"/>
          <w:kern w:val="0"/>
          <w:sz w:val="24"/>
          <w:szCs w:val="24"/>
          <w:lang w:val="en-US"/>
          <w14:ligatures w14:val="none"/>
        </w:rPr>
        <w:t>.</w:t>
      </w:r>
    </w:p>
    <w:p w14:paraId="563E4CB2" w14:textId="18F8CC15" w:rsidR="009342B7" w:rsidRPr="000204A0" w:rsidRDefault="009342B7" w:rsidP="000204A0">
      <w:pPr>
        <w:pStyle w:val="ListParagraph"/>
        <w:numPr>
          <w:ilvl w:val="0"/>
          <w:numId w:val="3"/>
        </w:numPr>
        <w:spacing w:after="240" w:line="240" w:lineRule="auto"/>
        <w:ind w:left="993" w:hanging="426"/>
        <w:contextualSpacing w:val="0"/>
        <w:rPr>
          <w:rFonts w:ascii="Times New Roman" w:eastAsia="Times New Roman" w:hAnsi="Times New Roman" w:cs="Times New Roman"/>
          <w:color w:val="000000"/>
          <w:kern w:val="0"/>
          <w:sz w:val="24"/>
          <w:szCs w:val="24"/>
          <w:lang w:val="en-US"/>
          <w14:ligatures w14:val="none"/>
        </w:rPr>
      </w:pPr>
      <w:r w:rsidRPr="000204A0">
        <w:rPr>
          <w:rFonts w:ascii="Times New Roman" w:eastAsia="Times New Roman" w:hAnsi="Times New Roman" w:cs="Times New Roman"/>
          <w:color w:val="000000"/>
          <w:kern w:val="0"/>
          <w:sz w:val="24"/>
          <w:szCs w:val="24"/>
          <w:lang w:val="en-US"/>
          <w14:ligatures w14:val="none"/>
        </w:rPr>
        <w:t xml:space="preserve">Spalviņš A., Šlangens J., Aleksāns O. u.c. Latvijas hidroģeoloģiskais modelis (LAMO). </w:t>
      </w:r>
      <w:r w:rsidRPr="000204A0">
        <w:rPr>
          <w:rFonts w:ascii="Times New Roman" w:eastAsia="Times New Roman" w:hAnsi="Times New Roman" w:cs="Times New Roman"/>
          <w:color w:val="000000"/>
          <w:kern w:val="0"/>
          <w:sz w:val="24"/>
          <w:szCs w:val="24"/>
          <w:lang w:val="fr-FR"/>
          <w14:ligatures w14:val="none"/>
        </w:rPr>
        <w:t>RTU Vides modelēšanas centrs, 2010.</w:t>
      </w:r>
    </w:p>
    <w:p w14:paraId="45CB6532" w14:textId="5B923301" w:rsidR="009342B7" w:rsidRPr="000204A0" w:rsidRDefault="009342B7" w:rsidP="000204A0">
      <w:pPr>
        <w:pStyle w:val="ListParagraph"/>
        <w:numPr>
          <w:ilvl w:val="0"/>
          <w:numId w:val="3"/>
        </w:numPr>
        <w:spacing w:after="240" w:line="240" w:lineRule="auto"/>
        <w:ind w:left="993" w:hanging="426"/>
        <w:contextualSpacing w:val="0"/>
        <w:rPr>
          <w:rFonts w:ascii="Times New Roman" w:eastAsia="Times New Roman" w:hAnsi="Times New Roman" w:cs="Times New Roman"/>
          <w:color w:val="000000"/>
          <w:kern w:val="0"/>
          <w:sz w:val="24"/>
          <w:szCs w:val="24"/>
          <w:lang w:val="en-US"/>
          <w14:ligatures w14:val="none"/>
        </w:rPr>
      </w:pPr>
      <w:r w:rsidRPr="000204A0">
        <w:rPr>
          <w:rFonts w:ascii="Times New Roman" w:eastAsia="Times New Roman" w:hAnsi="Times New Roman" w:cs="Times New Roman"/>
          <w:color w:val="000000"/>
          <w:kern w:val="0"/>
          <w:sz w:val="24"/>
          <w:szCs w:val="24"/>
          <w:lang w:val="en-US"/>
          <w14:ligatures w14:val="none"/>
        </w:rPr>
        <w:t>Pazemes ūdeņu atradņu reģistrs un ūdensieguves urbumu datubāze. www.meteo.lv</w:t>
      </w:r>
    </w:p>
    <w:p w14:paraId="41EFF85D" w14:textId="6ECE6BC4" w:rsidR="00975D76" w:rsidRPr="000204A0" w:rsidRDefault="00975D76"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color w:val="FF0000"/>
          <w:kern w:val="0"/>
          <w:sz w:val="24"/>
          <w:szCs w:val="24"/>
          <w:lang w:val="en-US"/>
          <w14:ligatures w14:val="none"/>
        </w:rPr>
      </w:pPr>
      <w:r w:rsidRPr="000204A0">
        <w:rPr>
          <w:rFonts w:ascii="Times New Roman" w:eastAsia="Times New Roman" w:hAnsi="Times New Roman" w:cs="Times New Roman"/>
          <w:kern w:val="0"/>
          <w:sz w:val="24"/>
          <w:szCs w:val="24"/>
          <w:lang w:val="fr-FR"/>
          <w14:ligatures w14:val="none"/>
        </w:rPr>
        <w:t xml:space="preserve">LĢIA, Digitālais reljefa modelis, Pieejams: </w:t>
      </w:r>
      <w:r w:rsidRPr="000204A0">
        <w:rPr>
          <w:rFonts w:ascii="Times New Roman" w:eastAsia="Times New Roman" w:hAnsi="Times New Roman" w:cs="Times New Roman"/>
          <w:color w:val="0563C1"/>
          <w:kern w:val="0"/>
          <w:sz w:val="24"/>
          <w:szCs w:val="24"/>
          <w:lang w:val="en-US"/>
          <w14:ligatures w14:val="none"/>
        </w:rPr>
        <w:t>https://www.lgia.gov.lv/lv/Digit%C4%81lais%20reljefa%20modelis</w:t>
      </w:r>
    </w:p>
    <w:p w14:paraId="21FD6ACF" w14:textId="3398383D" w:rsidR="009342B7" w:rsidRPr="000204A0" w:rsidRDefault="009342B7"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kern w:val="0"/>
          <w:sz w:val="24"/>
          <w:szCs w:val="24"/>
          <w14:ligatures w14:val="none"/>
        </w:rPr>
        <w:t>Pārskats par apdares dolomīta atradnes „Iecava” iepriekšējo izpēti Jelgavas rajonā. Latvijas Ģeoloģijas pārvalde, 1976.g.</w:t>
      </w:r>
    </w:p>
    <w:p w14:paraId="65D15A6E" w14:textId="7C836878" w:rsidR="009342B7" w:rsidRPr="000204A0" w:rsidRDefault="009342B7"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kern w:val="0"/>
          <w:sz w:val="24"/>
          <w:szCs w:val="24"/>
          <w14:ligatures w14:val="none"/>
        </w:rPr>
        <w:t xml:space="preserve">Pārskats par dolomīta atradnes „Iecava” papildus izpēti atsavinātās zemes robežās, Latvijas ģeoloģijas pārvaldes Kompleksā ģeoloģiskās izpētes ekspedīcijas Nerūdas partija, 1985.g. </w:t>
      </w:r>
    </w:p>
    <w:p w14:paraId="18EF6446" w14:textId="345358D3" w:rsidR="000204A0" w:rsidRPr="000204A0" w:rsidRDefault="000204A0"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5303A8">
        <w:rPr>
          <w:rFonts w:ascii="Times New Roman" w:hAnsi="Times New Roman"/>
        </w:rPr>
        <w:t xml:space="preserve">Pārskats par atlikušo dolomīta krājumu aprēķinu atradnē „Iecava” nekustamā īpašuma „Akmenscūciņas” zemes gabalā ar kadastra numuru 5478 008 0029 teritorijā, Ozolnieku novads, </w:t>
      </w:r>
      <w:r w:rsidRPr="00607A45">
        <w:rPr>
          <w:rFonts w:ascii="Times New Roman" w:hAnsi="Times New Roman"/>
        </w:rPr>
        <w:t xml:space="preserve">Salgales pagasts. 2012.g. </w:t>
      </w:r>
    </w:p>
    <w:p w14:paraId="1E7B4C55" w14:textId="69210DFA" w:rsidR="009342B7" w:rsidRDefault="009342B7"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kern w:val="0"/>
          <w:sz w:val="24"/>
          <w:szCs w:val="24"/>
          <w:lang w:val="en-US"/>
          <w14:ligatures w14:val="none"/>
        </w:rPr>
        <w:t>Pārskats par ģeoloģisko izpēti dolomīta atradnē “Iecava II” Jelgavas novadā, Salgales pagastā. 2023.g.</w:t>
      </w:r>
    </w:p>
    <w:p w14:paraId="2A59F0A5" w14:textId="46D59FC8" w:rsidR="000204A0" w:rsidRPr="00994369" w:rsidRDefault="000204A0"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kern w:val="0"/>
          <w:sz w:val="24"/>
          <w:szCs w:val="24"/>
          <w14:ligatures w14:val="none"/>
        </w:rPr>
        <w:t>Pārskats par zemes dzīļu monitoringa veikšanu dolomīta atradnes "Iecava" teritorijā un tās apkārtnē 2024. gadā, Salgales pagasts, Jelgavas novads.</w:t>
      </w:r>
      <w:r>
        <w:rPr>
          <w:rFonts w:ascii="Times New Roman" w:eastAsia="Times New Roman" w:hAnsi="Times New Roman" w:cs="Times New Roman"/>
          <w:kern w:val="0"/>
          <w:sz w:val="24"/>
          <w:szCs w:val="24"/>
          <w14:ligatures w14:val="none"/>
        </w:rPr>
        <w:t xml:space="preserve"> SIA “DSG Karjeri” 2025.g.</w:t>
      </w:r>
    </w:p>
    <w:p w14:paraId="47424430" w14:textId="49DA8464" w:rsidR="00994369" w:rsidRPr="00994369" w:rsidRDefault="00994369"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14:ligatures w14:val="none"/>
        </w:rPr>
        <w:t>P</w:t>
      </w:r>
      <w:r w:rsidRPr="00994369">
        <w:rPr>
          <w:rFonts w:ascii="Times New Roman" w:eastAsia="Times New Roman" w:hAnsi="Times New Roman" w:cs="Times New Roman"/>
          <w:kern w:val="0"/>
          <w:sz w:val="24"/>
          <w:szCs w:val="24"/>
          <w14:ligatures w14:val="none"/>
        </w:rPr>
        <w:t>ārskats par zemes dzīļu monitoringa veikšanu dolomīta atradnēs "Iecava", Salgales pagasts, Jelgavas novads, un "Jaunbemberi", Iecavas pagasts, Bauskas novads, teritorijās un to apkārtnēs 2023. gadā.</w:t>
      </w:r>
      <w:r>
        <w:rPr>
          <w:rFonts w:ascii="Times New Roman" w:eastAsia="Times New Roman" w:hAnsi="Times New Roman" w:cs="Times New Roman"/>
          <w:kern w:val="0"/>
          <w:sz w:val="24"/>
          <w:szCs w:val="24"/>
          <w14:ligatures w14:val="none"/>
        </w:rPr>
        <w:t xml:space="preserve"> SIA “DSG Karjeri” 2024.g.</w:t>
      </w:r>
    </w:p>
    <w:p w14:paraId="0FA2B672" w14:textId="4189C6C0" w:rsidR="00994369" w:rsidRPr="00994369" w:rsidRDefault="00994369"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994369">
        <w:rPr>
          <w:rFonts w:ascii="Times New Roman" w:eastAsia="Times New Roman" w:hAnsi="Times New Roman" w:cs="Times New Roman"/>
          <w:kern w:val="0"/>
          <w:sz w:val="24"/>
          <w:szCs w:val="24"/>
          <w14:ligatures w14:val="none"/>
        </w:rPr>
        <w:t>Atradnes ''Iecava'' un atradnes ''Jaunbemberi'' ūdens monitoringa dati par 2021.gads.</w:t>
      </w:r>
      <w:r>
        <w:rPr>
          <w:rFonts w:ascii="Times New Roman" w:eastAsia="Times New Roman" w:hAnsi="Times New Roman" w:cs="Times New Roman"/>
          <w:kern w:val="0"/>
          <w:sz w:val="24"/>
          <w:szCs w:val="24"/>
          <w14:ligatures w14:val="none"/>
        </w:rPr>
        <w:t xml:space="preserve"> SIA “DSG Karjeri” 2022.g.</w:t>
      </w:r>
    </w:p>
    <w:p w14:paraId="6DB2B6EA" w14:textId="4CABA3F6" w:rsidR="00994369" w:rsidRPr="000204A0" w:rsidRDefault="00994369"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994369">
        <w:rPr>
          <w:rFonts w:ascii="Times New Roman" w:eastAsia="Times New Roman" w:hAnsi="Times New Roman" w:cs="Times New Roman"/>
          <w:kern w:val="0"/>
          <w:sz w:val="24"/>
          <w:szCs w:val="24"/>
          <w14:ligatures w14:val="none"/>
        </w:rPr>
        <w:t>Pārskats par zemes dzīļu monitoringa sistēmas izveidi un monitoringa veikšanu dolomīta atradnes "Iecava" teritorijā un tās apkārtnē 2016.-2021. gadā Jelgavas novads, Salgales pagasts</w:t>
      </w:r>
      <w:r>
        <w:rPr>
          <w:rFonts w:ascii="Times New Roman" w:eastAsia="Times New Roman" w:hAnsi="Times New Roman" w:cs="Times New Roman"/>
          <w:kern w:val="0"/>
          <w:sz w:val="24"/>
          <w:szCs w:val="24"/>
          <w14:ligatures w14:val="none"/>
        </w:rPr>
        <w:t>., SIA “DSG Karjeri” 2022.g.</w:t>
      </w:r>
    </w:p>
    <w:p w14:paraId="1E93F8EB" w14:textId="1AF0C68A" w:rsidR="00975D76" w:rsidRPr="000204A0" w:rsidRDefault="00975D76"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color w:val="000000"/>
          <w:kern w:val="0"/>
          <w:sz w:val="24"/>
          <w:szCs w:val="24"/>
          <w:lang w:val="en-US"/>
          <w14:ligatures w14:val="none"/>
        </w:rPr>
        <w:t>Groundwater Vistas. Version 6. Guide to Using &amp; Tutorial Manual. Environment Simulations Inc. 2011.</w:t>
      </w:r>
      <w:r w:rsidRPr="000204A0">
        <w:rPr>
          <w:rFonts w:ascii="Times New Roman" w:eastAsia="Times New Roman" w:hAnsi="Times New Roman" w:cs="Times New Roman"/>
          <w:kern w:val="0"/>
          <w:sz w:val="24"/>
          <w:szCs w:val="24"/>
          <w:lang w:val="en-US"/>
          <w14:ligatures w14:val="none"/>
        </w:rPr>
        <w:t xml:space="preserve"> </w:t>
      </w:r>
    </w:p>
    <w:p w14:paraId="266F834A" w14:textId="7CE6A605" w:rsidR="00BA278E" w:rsidRPr="000204A0" w:rsidRDefault="000204A0" w:rsidP="000204A0">
      <w:pPr>
        <w:pStyle w:val="ListParagraph"/>
        <w:numPr>
          <w:ilvl w:val="0"/>
          <w:numId w:val="3"/>
        </w:numPr>
        <w:spacing w:after="240" w:line="240" w:lineRule="auto"/>
        <w:ind w:left="993" w:hanging="426"/>
        <w:contextualSpacing w:val="0"/>
        <w:jc w:val="both"/>
        <w:rPr>
          <w:rFonts w:ascii="Times New Roman" w:eastAsia="Times New Roman" w:hAnsi="Times New Roman" w:cs="Times New Roman"/>
          <w:kern w:val="0"/>
          <w:sz w:val="24"/>
          <w:szCs w:val="24"/>
          <w:lang w:val="en-US"/>
          <w14:ligatures w14:val="none"/>
        </w:rPr>
      </w:pPr>
      <w:r w:rsidRPr="000204A0">
        <w:rPr>
          <w:rFonts w:ascii="Times New Roman" w:eastAsia="Times New Roman" w:hAnsi="Times New Roman" w:cs="Times New Roman"/>
          <w:kern w:val="0"/>
          <w:sz w:val="24"/>
          <w:szCs w:val="24"/>
          <w:lang w:val="en-US"/>
          <w14:ligatures w14:val="none"/>
        </w:rPr>
        <w:t>https://videscentrs.lvgmc.lv/lapas/latvijas-klimats</w:t>
      </w:r>
    </w:p>
    <w:p w14:paraId="25DC8BCE" w14:textId="3B8C4E7A" w:rsidR="000E5EC0" w:rsidRPr="00A448FD" w:rsidRDefault="000E5EC0" w:rsidP="00994369">
      <w:pPr>
        <w:jc w:val="both"/>
        <w:rPr>
          <w:rFonts w:ascii="Times New Roman" w:hAnsi="Times New Roman" w:cs="Times New Roman"/>
          <w:sz w:val="24"/>
          <w:szCs w:val="24"/>
        </w:rPr>
      </w:pPr>
    </w:p>
    <w:sectPr w:rsidR="000E5EC0" w:rsidRPr="00A448FD" w:rsidSect="00F4701E">
      <w:pgSz w:w="12242" w:h="15842" w:code="1"/>
      <w:pgMar w:top="1440" w:right="1440" w:bottom="14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9655A"/>
    <w:multiLevelType w:val="hybridMultilevel"/>
    <w:tmpl w:val="C4CC5E46"/>
    <w:lvl w:ilvl="0" w:tplc="B3821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A3178"/>
    <w:multiLevelType w:val="multilevel"/>
    <w:tmpl w:val="F482A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404FEC"/>
    <w:multiLevelType w:val="hybridMultilevel"/>
    <w:tmpl w:val="87A42432"/>
    <w:lvl w:ilvl="0" w:tplc="FFFFFFFF">
      <w:start w:val="1"/>
      <w:numFmt w:val="decimal"/>
      <w:lvlText w:val="(%1)"/>
      <w:lvlJc w:val="left"/>
      <w:pPr>
        <w:ind w:left="720" w:hanging="360"/>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5677B5"/>
    <w:multiLevelType w:val="hybridMultilevel"/>
    <w:tmpl w:val="87A42432"/>
    <w:lvl w:ilvl="0" w:tplc="FFFFFFFF">
      <w:start w:val="1"/>
      <w:numFmt w:val="decimal"/>
      <w:lvlText w:val="(%1)"/>
      <w:lvlJc w:val="left"/>
      <w:pPr>
        <w:ind w:left="720" w:hanging="360"/>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3F0DC0"/>
    <w:multiLevelType w:val="hybridMultilevel"/>
    <w:tmpl w:val="87A42432"/>
    <w:lvl w:ilvl="0" w:tplc="51268C44">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25588"/>
    <w:multiLevelType w:val="multilevel"/>
    <w:tmpl w:val="F9FAAF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DFF7877"/>
    <w:multiLevelType w:val="hybridMultilevel"/>
    <w:tmpl w:val="DE982180"/>
    <w:lvl w:ilvl="0" w:tplc="B2666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DE755C"/>
    <w:multiLevelType w:val="hybridMultilevel"/>
    <w:tmpl w:val="87A42432"/>
    <w:lvl w:ilvl="0" w:tplc="FFFFFFFF">
      <w:start w:val="1"/>
      <w:numFmt w:val="decimal"/>
      <w:lvlText w:val="(%1)"/>
      <w:lvlJc w:val="left"/>
      <w:pPr>
        <w:ind w:left="720" w:hanging="360"/>
      </w:pPr>
      <w:rPr>
        <w:rFonts w:eastAsiaTheme="min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042946"/>
    <w:multiLevelType w:val="hybridMultilevel"/>
    <w:tmpl w:val="D9E6FFBE"/>
    <w:lvl w:ilvl="0" w:tplc="104206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37291685">
    <w:abstractNumId w:val="0"/>
  </w:num>
  <w:num w:numId="2" w16cid:durableId="1482962575">
    <w:abstractNumId w:val="1"/>
  </w:num>
  <w:num w:numId="3" w16cid:durableId="883908394">
    <w:abstractNumId w:val="4"/>
  </w:num>
  <w:num w:numId="4" w16cid:durableId="471295915">
    <w:abstractNumId w:val="7"/>
  </w:num>
  <w:num w:numId="5" w16cid:durableId="1862888736">
    <w:abstractNumId w:val="5"/>
  </w:num>
  <w:num w:numId="6" w16cid:durableId="261188700">
    <w:abstractNumId w:val="6"/>
  </w:num>
  <w:num w:numId="7" w16cid:durableId="26955100">
    <w:abstractNumId w:val="8"/>
  </w:num>
  <w:num w:numId="8" w16cid:durableId="1664696296">
    <w:abstractNumId w:val="2"/>
  </w:num>
  <w:num w:numId="9" w16cid:durableId="79279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DB8"/>
    <w:rsid w:val="000046F9"/>
    <w:rsid w:val="0001129F"/>
    <w:rsid w:val="000204A0"/>
    <w:rsid w:val="000425E9"/>
    <w:rsid w:val="0005597D"/>
    <w:rsid w:val="0006156A"/>
    <w:rsid w:val="000639CC"/>
    <w:rsid w:val="00091CF4"/>
    <w:rsid w:val="000D01FF"/>
    <w:rsid w:val="000D4CEE"/>
    <w:rsid w:val="000E59C5"/>
    <w:rsid w:val="000E5EC0"/>
    <w:rsid w:val="000F7D72"/>
    <w:rsid w:val="00120C3F"/>
    <w:rsid w:val="00131F69"/>
    <w:rsid w:val="00132170"/>
    <w:rsid w:val="00136654"/>
    <w:rsid w:val="001438FA"/>
    <w:rsid w:val="00147FCC"/>
    <w:rsid w:val="00153E96"/>
    <w:rsid w:val="001633C9"/>
    <w:rsid w:val="00180D2E"/>
    <w:rsid w:val="001B5FC6"/>
    <w:rsid w:val="001B636D"/>
    <w:rsid w:val="001E00AA"/>
    <w:rsid w:val="001E3059"/>
    <w:rsid w:val="001E3514"/>
    <w:rsid w:val="00212433"/>
    <w:rsid w:val="0022285F"/>
    <w:rsid w:val="0023297D"/>
    <w:rsid w:val="002646F8"/>
    <w:rsid w:val="002C5FE2"/>
    <w:rsid w:val="002F155A"/>
    <w:rsid w:val="00333F39"/>
    <w:rsid w:val="00355D1E"/>
    <w:rsid w:val="0037502C"/>
    <w:rsid w:val="003825CA"/>
    <w:rsid w:val="003B0B9E"/>
    <w:rsid w:val="003B229A"/>
    <w:rsid w:val="003D422A"/>
    <w:rsid w:val="003D54A3"/>
    <w:rsid w:val="003D6F2C"/>
    <w:rsid w:val="003E4117"/>
    <w:rsid w:val="003F31DE"/>
    <w:rsid w:val="003F4E6E"/>
    <w:rsid w:val="00404B8D"/>
    <w:rsid w:val="00407352"/>
    <w:rsid w:val="004161FE"/>
    <w:rsid w:val="00440F39"/>
    <w:rsid w:val="00441F72"/>
    <w:rsid w:val="00451E94"/>
    <w:rsid w:val="00460904"/>
    <w:rsid w:val="00484C08"/>
    <w:rsid w:val="004C2C9E"/>
    <w:rsid w:val="004E045D"/>
    <w:rsid w:val="004E3279"/>
    <w:rsid w:val="004E4D5C"/>
    <w:rsid w:val="004F7828"/>
    <w:rsid w:val="00501189"/>
    <w:rsid w:val="00503F0E"/>
    <w:rsid w:val="00505CD5"/>
    <w:rsid w:val="005452A4"/>
    <w:rsid w:val="00553638"/>
    <w:rsid w:val="00561A9C"/>
    <w:rsid w:val="005716C1"/>
    <w:rsid w:val="00583060"/>
    <w:rsid w:val="00587B33"/>
    <w:rsid w:val="00596DB8"/>
    <w:rsid w:val="00596FA5"/>
    <w:rsid w:val="005A0C1B"/>
    <w:rsid w:val="005A1847"/>
    <w:rsid w:val="005A3928"/>
    <w:rsid w:val="005B1E7D"/>
    <w:rsid w:val="005C7622"/>
    <w:rsid w:val="005D0384"/>
    <w:rsid w:val="005F6377"/>
    <w:rsid w:val="005F6E00"/>
    <w:rsid w:val="00606F09"/>
    <w:rsid w:val="006148B6"/>
    <w:rsid w:val="00616B64"/>
    <w:rsid w:val="0065505A"/>
    <w:rsid w:val="006579D1"/>
    <w:rsid w:val="00660028"/>
    <w:rsid w:val="006676CD"/>
    <w:rsid w:val="006715ED"/>
    <w:rsid w:val="0068587A"/>
    <w:rsid w:val="00686E7B"/>
    <w:rsid w:val="006A70DF"/>
    <w:rsid w:val="006B08EB"/>
    <w:rsid w:val="006E7855"/>
    <w:rsid w:val="00720BB1"/>
    <w:rsid w:val="00720ED2"/>
    <w:rsid w:val="00721114"/>
    <w:rsid w:val="00722169"/>
    <w:rsid w:val="00762986"/>
    <w:rsid w:val="007C4D44"/>
    <w:rsid w:val="007E66F4"/>
    <w:rsid w:val="00810AFD"/>
    <w:rsid w:val="00823225"/>
    <w:rsid w:val="008352C0"/>
    <w:rsid w:val="00853F2A"/>
    <w:rsid w:val="008742BA"/>
    <w:rsid w:val="00875ECE"/>
    <w:rsid w:val="00877A74"/>
    <w:rsid w:val="008800CE"/>
    <w:rsid w:val="008A6C02"/>
    <w:rsid w:val="008B353F"/>
    <w:rsid w:val="008E723B"/>
    <w:rsid w:val="00905A81"/>
    <w:rsid w:val="0091509B"/>
    <w:rsid w:val="00917453"/>
    <w:rsid w:val="00925B6F"/>
    <w:rsid w:val="009342B7"/>
    <w:rsid w:val="009363F2"/>
    <w:rsid w:val="00944415"/>
    <w:rsid w:val="0094490A"/>
    <w:rsid w:val="00961AA0"/>
    <w:rsid w:val="00970939"/>
    <w:rsid w:val="00975D76"/>
    <w:rsid w:val="00984539"/>
    <w:rsid w:val="00986644"/>
    <w:rsid w:val="009905DA"/>
    <w:rsid w:val="00994369"/>
    <w:rsid w:val="009A5AFA"/>
    <w:rsid w:val="009B7FD3"/>
    <w:rsid w:val="009D7A6F"/>
    <w:rsid w:val="009D7D0B"/>
    <w:rsid w:val="009F10E7"/>
    <w:rsid w:val="009F152F"/>
    <w:rsid w:val="00A00B2F"/>
    <w:rsid w:val="00A132D4"/>
    <w:rsid w:val="00A16F0E"/>
    <w:rsid w:val="00A21EC7"/>
    <w:rsid w:val="00A448FD"/>
    <w:rsid w:val="00A514DE"/>
    <w:rsid w:val="00A619D5"/>
    <w:rsid w:val="00A85C6F"/>
    <w:rsid w:val="00A91CAF"/>
    <w:rsid w:val="00AA4EC1"/>
    <w:rsid w:val="00AA6BAD"/>
    <w:rsid w:val="00AD3FDF"/>
    <w:rsid w:val="00AF5FD0"/>
    <w:rsid w:val="00B13D4C"/>
    <w:rsid w:val="00B24737"/>
    <w:rsid w:val="00B302C9"/>
    <w:rsid w:val="00B43E4F"/>
    <w:rsid w:val="00B46429"/>
    <w:rsid w:val="00B60CA6"/>
    <w:rsid w:val="00B721FF"/>
    <w:rsid w:val="00B7344E"/>
    <w:rsid w:val="00BA278E"/>
    <w:rsid w:val="00BA2A4A"/>
    <w:rsid w:val="00BA73EC"/>
    <w:rsid w:val="00BB1A6D"/>
    <w:rsid w:val="00BC1628"/>
    <w:rsid w:val="00BD7087"/>
    <w:rsid w:val="00BF02D3"/>
    <w:rsid w:val="00C050C9"/>
    <w:rsid w:val="00C21200"/>
    <w:rsid w:val="00C24E47"/>
    <w:rsid w:val="00C43DB6"/>
    <w:rsid w:val="00C45A0E"/>
    <w:rsid w:val="00C6296B"/>
    <w:rsid w:val="00C64270"/>
    <w:rsid w:val="00C871A6"/>
    <w:rsid w:val="00CB4BB4"/>
    <w:rsid w:val="00CB4EE5"/>
    <w:rsid w:val="00CC246D"/>
    <w:rsid w:val="00CD77BE"/>
    <w:rsid w:val="00D01AC2"/>
    <w:rsid w:val="00D2588A"/>
    <w:rsid w:val="00D52B09"/>
    <w:rsid w:val="00D54422"/>
    <w:rsid w:val="00D71106"/>
    <w:rsid w:val="00D97EF2"/>
    <w:rsid w:val="00DA26CA"/>
    <w:rsid w:val="00DA47FB"/>
    <w:rsid w:val="00DC2E7C"/>
    <w:rsid w:val="00DD3E56"/>
    <w:rsid w:val="00DE6B7A"/>
    <w:rsid w:val="00E02D54"/>
    <w:rsid w:val="00E04D2F"/>
    <w:rsid w:val="00E21352"/>
    <w:rsid w:val="00E2675C"/>
    <w:rsid w:val="00E7106C"/>
    <w:rsid w:val="00E72419"/>
    <w:rsid w:val="00E7565D"/>
    <w:rsid w:val="00E81854"/>
    <w:rsid w:val="00E87538"/>
    <w:rsid w:val="00E96DEF"/>
    <w:rsid w:val="00EA69E0"/>
    <w:rsid w:val="00EC4836"/>
    <w:rsid w:val="00EE4481"/>
    <w:rsid w:val="00EF24E8"/>
    <w:rsid w:val="00EF43E0"/>
    <w:rsid w:val="00F0176B"/>
    <w:rsid w:val="00F1184C"/>
    <w:rsid w:val="00F212CA"/>
    <w:rsid w:val="00F4127D"/>
    <w:rsid w:val="00F4701E"/>
    <w:rsid w:val="00F5702C"/>
    <w:rsid w:val="00F6761E"/>
    <w:rsid w:val="00F72E07"/>
    <w:rsid w:val="00F92A39"/>
    <w:rsid w:val="00F93B37"/>
    <w:rsid w:val="00FA1318"/>
    <w:rsid w:val="00FB60C2"/>
    <w:rsid w:val="00FC5287"/>
    <w:rsid w:val="00FC668E"/>
    <w:rsid w:val="00FC74EA"/>
    <w:rsid w:val="00FC7B40"/>
    <w:rsid w:val="00FE5C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16F81"/>
  <w15:chartTrackingRefBased/>
  <w15:docId w15:val="{2F81DEBC-16EF-45F1-BACB-1A769C7F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596D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6D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6D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6D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6D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6D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D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D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D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DB8"/>
    <w:rPr>
      <w:rFonts w:asciiTheme="majorHAnsi" w:eastAsiaTheme="majorEastAsia" w:hAnsiTheme="majorHAnsi" w:cstheme="majorBidi"/>
      <w:color w:val="0F4761" w:themeColor="accent1" w:themeShade="BF"/>
      <w:sz w:val="40"/>
      <w:szCs w:val="40"/>
      <w:lang w:val="lv-LV"/>
    </w:rPr>
  </w:style>
  <w:style w:type="character" w:customStyle="1" w:styleId="Heading2Char">
    <w:name w:val="Heading 2 Char"/>
    <w:basedOn w:val="DefaultParagraphFont"/>
    <w:link w:val="Heading2"/>
    <w:uiPriority w:val="9"/>
    <w:rsid w:val="00596DB8"/>
    <w:rPr>
      <w:rFonts w:asciiTheme="majorHAnsi" w:eastAsiaTheme="majorEastAsia" w:hAnsiTheme="majorHAnsi" w:cstheme="majorBidi"/>
      <w:color w:val="0F4761" w:themeColor="accent1" w:themeShade="BF"/>
      <w:sz w:val="32"/>
      <w:szCs w:val="32"/>
      <w:lang w:val="lv-LV"/>
    </w:rPr>
  </w:style>
  <w:style w:type="character" w:customStyle="1" w:styleId="Heading3Char">
    <w:name w:val="Heading 3 Char"/>
    <w:basedOn w:val="DefaultParagraphFont"/>
    <w:link w:val="Heading3"/>
    <w:uiPriority w:val="9"/>
    <w:semiHidden/>
    <w:rsid w:val="00596DB8"/>
    <w:rPr>
      <w:rFonts w:eastAsiaTheme="majorEastAsia" w:cstheme="majorBidi"/>
      <w:color w:val="0F4761" w:themeColor="accent1" w:themeShade="BF"/>
      <w:sz w:val="28"/>
      <w:szCs w:val="28"/>
      <w:lang w:val="lv-LV"/>
    </w:rPr>
  </w:style>
  <w:style w:type="character" w:customStyle="1" w:styleId="Heading4Char">
    <w:name w:val="Heading 4 Char"/>
    <w:basedOn w:val="DefaultParagraphFont"/>
    <w:link w:val="Heading4"/>
    <w:uiPriority w:val="9"/>
    <w:semiHidden/>
    <w:rsid w:val="00596DB8"/>
    <w:rPr>
      <w:rFonts w:eastAsiaTheme="majorEastAsia" w:cstheme="majorBidi"/>
      <w:i/>
      <w:iCs/>
      <w:color w:val="0F4761" w:themeColor="accent1" w:themeShade="BF"/>
      <w:lang w:val="lv-LV"/>
    </w:rPr>
  </w:style>
  <w:style w:type="character" w:customStyle="1" w:styleId="Heading5Char">
    <w:name w:val="Heading 5 Char"/>
    <w:basedOn w:val="DefaultParagraphFont"/>
    <w:link w:val="Heading5"/>
    <w:uiPriority w:val="9"/>
    <w:semiHidden/>
    <w:rsid w:val="00596DB8"/>
    <w:rPr>
      <w:rFonts w:eastAsiaTheme="majorEastAsia" w:cstheme="majorBidi"/>
      <w:color w:val="0F4761" w:themeColor="accent1" w:themeShade="BF"/>
      <w:lang w:val="lv-LV"/>
    </w:rPr>
  </w:style>
  <w:style w:type="character" w:customStyle="1" w:styleId="Heading6Char">
    <w:name w:val="Heading 6 Char"/>
    <w:basedOn w:val="DefaultParagraphFont"/>
    <w:link w:val="Heading6"/>
    <w:uiPriority w:val="9"/>
    <w:semiHidden/>
    <w:rsid w:val="00596DB8"/>
    <w:rPr>
      <w:rFonts w:eastAsiaTheme="majorEastAsia" w:cstheme="majorBidi"/>
      <w:i/>
      <w:iCs/>
      <w:color w:val="595959" w:themeColor="text1" w:themeTint="A6"/>
      <w:lang w:val="lv-LV"/>
    </w:rPr>
  </w:style>
  <w:style w:type="character" w:customStyle="1" w:styleId="Heading7Char">
    <w:name w:val="Heading 7 Char"/>
    <w:basedOn w:val="DefaultParagraphFont"/>
    <w:link w:val="Heading7"/>
    <w:uiPriority w:val="9"/>
    <w:semiHidden/>
    <w:rsid w:val="00596DB8"/>
    <w:rPr>
      <w:rFonts w:eastAsiaTheme="majorEastAsia" w:cstheme="majorBidi"/>
      <w:color w:val="595959" w:themeColor="text1" w:themeTint="A6"/>
      <w:lang w:val="lv-LV"/>
    </w:rPr>
  </w:style>
  <w:style w:type="character" w:customStyle="1" w:styleId="Heading8Char">
    <w:name w:val="Heading 8 Char"/>
    <w:basedOn w:val="DefaultParagraphFont"/>
    <w:link w:val="Heading8"/>
    <w:uiPriority w:val="9"/>
    <w:semiHidden/>
    <w:rsid w:val="00596DB8"/>
    <w:rPr>
      <w:rFonts w:eastAsiaTheme="majorEastAsia" w:cstheme="majorBidi"/>
      <w:i/>
      <w:iCs/>
      <w:color w:val="272727" w:themeColor="text1" w:themeTint="D8"/>
      <w:lang w:val="lv-LV"/>
    </w:rPr>
  </w:style>
  <w:style w:type="character" w:customStyle="1" w:styleId="Heading9Char">
    <w:name w:val="Heading 9 Char"/>
    <w:basedOn w:val="DefaultParagraphFont"/>
    <w:link w:val="Heading9"/>
    <w:uiPriority w:val="9"/>
    <w:semiHidden/>
    <w:rsid w:val="00596DB8"/>
    <w:rPr>
      <w:rFonts w:eastAsiaTheme="majorEastAsia" w:cstheme="majorBidi"/>
      <w:color w:val="272727" w:themeColor="text1" w:themeTint="D8"/>
      <w:lang w:val="lv-LV"/>
    </w:rPr>
  </w:style>
  <w:style w:type="paragraph" w:styleId="Title">
    <w:name w:val="Title"/>
    <w:basedOn w:val="Normal"/>
    <w:next w:val="Normal"/>
    <w:link w:val="TitleChar"/>
    <w:uiPriority w:val="10"/>
    <w:qFormat/>
    <w:rsid w:val="00596D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DB8"/>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596D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DB8"/>
    <w:rPr>
      <w:rFonts w:eastAsiaTheme="majorEastAsia" w:cstheme="majorBidi"/>
      <w:color w:val="595959" w:themeColor="text1" w:themeTint="A6"/>
      <w:spacing w:val="15"/>
      <w:sz w:val="28"/>
      <w:szCs w:val="28"/>
      <w:lang w:val="lv-LV"/>
    </w:rPr>
  </w:style>
  <w:style w:type="paragraph" w:styleId="Quote">
    <w:name w:val="Quote"/>
    <w:basedOn w:val="Normal"/>
    <w:next w:val="Normal"/>
    <w:link w:val="QuoteChar"/>
    <w:uiPriority w:val="29"/>
    <w:qFormat/>
    <w:rsid w:val="00596DB8"/>
    <w:pPr>
      <w:spacing w:before="160"/>
      <w:jc w:val="center"/>
    </w:pPr>
    <w:rPr>
      <w:i/>
      <w:iCs/>
      <w:color w:val="404040" w:themeColor="text1" w:themeTint="BF"/>
    </w:rPr>
  </w:style>
  <w:style w:type="character" w:customStyle="1" w:styleId="QuoteChar">
    <w:name w:val="Quote Char"/>
    <w:basedOn w:val="DefaultParagraphFont"/>
    <w:link w:val="Quote"/>
    <w:uiPriority w:val="29"/>
    <w:rsid w:val="00596DB8"/>
    <w:rPr>
      <w:i/>
      <w:iCs/>
      <w:color w:val="404040" w:themeColor="text1" w:themeTint="BF"/>
      <w:lang w:val="lv-LV"/>
    </w:rPr>
  </w:style>
  <w:style w:type="paragraph" w:styleId="ListParagraph">
    <w:name w:val="List Paragraph"/>
    <w:basedOn w:val="Normal"/>
    <w:uiPriority w:val="34"/>
    <w:qFormat/>
    <w:rsid w:val="00596DB8"/>
    <w:pPr>
      <w:ind w:left="720"/>
      <w:contextualSpacing/>
    </w:pPr>
  </w:style>
  <w:style w:type="character" w:styleId="IntenseEmphasis">
    <w:name w:val="Intense Emphasis"/>
    <w:basedOn w:val="DefaultParagraphFont"/>
    <w:uiPriority w:val="21"/>
    <w:qFormat/>
    <w:rsid w:val="00596DB8"/>
    <w:rPr>
      <w:i/>
      <w:iCs/>
      <w:color w:val="0F4761" w:themeColor="accent1" w:themeShade="BF"/>
    </w:rPr>
  </w:style>
  <w:style w:type="paragraph" w:styleId="IntenseQuote">
    <w:name w:val="Intense Quote"/>
    <w:basedOn w:val="Normal"/>
    <w:next w:val="Normal"/>
    <w:link w:val="IntenseQuoteChar"/>
    <w:uiPriority w:val="30"/>
    <w:qFormat/>
    <w:rsid w:val="00596D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6DB8"/>
    <w:rPr>
      <w:i/>
      <w:iCs/>
      <w:color w:val="0F4761" w:themeColor="accent1" w:themeShade="BF"/>
      <w:lang w:val="lv-LV"/>
    </w:rPr>
  </w:style>
  <w:style w:type="character" w:styleId="IntenseReference">
    <w:name w:val="Intense Reference"/>
    <w:basedOn w:val="DefaultParagraphFont"/>
    <w:uiPriority w:val="32"/>
    <w:qFormat/>
    <w:rsid w:val="00596DB8"/>
    <w:rPr>
      <w:b/>
      <w:bCs/>
      <w:smallCaps/>
      <w:color w:val="0F4761" w:themeColor="accent1" w:themeShade="BF"/>
      <w:spacing w:val="5"/>
    </w:rPr>
  </w:style>
  <w:style w:type="character" w:styleId="Emphasis">
    <w:name w:val="Emphasis"/>
    <w:aliases w:val="time New Roman"/>
    <w:qFormat/>
    <w:rsid w:val="001E3514"/>
    <w:rPr>
      <w:rFonts w:ascii="Times New Roman" w:hAnsi="Times New Roman"/>
      <w:bCs/>
      <w:sz w:val="24"/>
    </w:rPr>
  </w:style>
  <w:style w:type="character" w:customStyle="1" w:styleId="fontstyle01">
    <w:name w:val="fontstyle01"/>
    <w:basedOn w:val="DefaultParagraphFont"/>
    <w:rsid w:val="00A448FD"/>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A448FD"/>
    <w:rPr>
      <w:color w:val="467886" w:themeColor="hyperlink"/>
      <w:u w:val="single"/>
    </w:rPr>
  </w:style>
  <w:style w:type="character" w:styleId="UnresolvedMention">
    <w:name w:val="Unresolved Mention"/>
    <w:basedOn w:val="DefaultParagraphFont"/>
    <w:uiPriority w:val="99"/>
    <w:semiHidden/>
    <w:unhideWhenUsed/>
    <w:rsid w:val="00A448FD"/>
    <w:rPr>
      <w:color w:val="605E5C"/>
      <w:shd w:val="clear" w:color="auto" w:fill="E1DFDD"/>
    </w:rPr>
  </w:style>
  <w:style w:type="table" w:styleId="TableGrid">
    <w:name w:val="Table Grid"/>
    <w:basedOn w:val="TableNormal"/>
    <w:uiPriority w:val="39"/>
    <w:rsid w:val="00E04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A73E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BA73EC"/>
    <w:pPr>
      <w:spacing w:after="100"/>
    </w:pPr>
  </w:style>
  <w:style w:type="paragraph" w:styleId="Revision">
    <w:name w:val="Revision"/>
    <w:hidden/>
    <w:uiPriority w:val="99"/>
    <w:semiHidden/>
    <w:rsid w:val="001438FA"/>
    <w:pPr>
      <w:spacing w:after="0" w:line="240" w:lineRule="auto"/>
    </w:pPr>
    <w:rPr>
      <w:lang w:val="lv-LV"/>
    </w:rPr>
  </w:style>
  <w:style w:type="character" w:styleId="CommentReference">
    <w:name w:val="annotation reference"/>
    <w:basedOn w:val="DefaultParagraphFont"/>
    <w:uiPriority w:val="99"/>
    <w:semiHidden/>
    <w:unhideWhenUsed/>
    <w:rsid w:val="005C7622"/>
    <w:rPr>
      <w:sz w:val="16"/>
      <w:szCs w:val="16"/>
    </w:rPr>
  </w:style>
  <w:style w:type="paragraph" w:styleId="CommentText">
    <w:name w:val="annotation text"/>
    <w:basedOn w:val="Normal"/>
    <w:link w:val="CommentTextChar"/>
    <w:uiPriority w:val="99"/>
    <w:unhideWhenUsed/>
    <w:rsid w:val="005C7622"/>
    <w:pPr>
      <w:spacing w:line="240" w:lineRule="auto"/>
    </w:pPr>
    <w:rPr>
      <w:sz w:val="20"/>
      <w:szCs w:val="20"/>
    </w:rPr>
  </w:style>
  <w:style w:type="character" w:customStyle="1" w:styleId="CommentTextChar">
    <w:name w:val="Comment Text Char"/>
    <w:basedOn w:val="DefaultParagraphFont"/>
    <w:link w:val="CommentText"/>
    <w:uiPriority w:val="99"/>
    <w:rsid w:val="005C7622"/>
    <w:rPr>
      <w:sz w:val="20"/>
      <w:szCs w:val="20"/>
      <w:lang w:val="lv-LV"/>
    </w:rPr>
  </w:style>
  <w:style w:type="paragraph" w:styleId="CommentSubject">
    <w:name w:val="annotation subject"/>
    <w:basedOn w:val="CommentText"/>
    <w:next w:val="CommentText"/>
    <w:link w:val="CommentSubjectChar"/>
    <w:uiPriority w:val="99"/>
    <w:semiHidden/>
    <w:unhideWhenUsed/>
    <w:rsid w:val="005C7622"/>
    <w:rPr>
      <w:b/>
      <w:bCs/>
    </w:rPr>
  </w:style>
  <w:style w:type="character" w:customStyle="1" w:styleId="CommentSubjectChar">
    <w:name w:val="Comment Subject Char"/>
    <w:basedOn w:val="CommentTextChar"/>
    <w:link w:val="CommentSubject"/>
    <w:uiPriority w:val="99"/>
    <w:semiHidden/>
    <w:rsid w:val="005C7622"/>
    <w:rPr>
      <w:b/>
      <w:bCs/>
      <w:sz w:val="20"/>
      <w:szCs w:val="20"/>
      <w:lang w:val="lv-LV"/>
    </w:rPr>
  </w:style>
  <w:style w:type="paragraph" w:customStyle="1" w:styleId="pf0">
    <w:name w:val="pf0"/>
    <w:basedOn w:val="Normal"/>
    <w:rsid w:val="00905A8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DefaultParagraphFont"/>
    <w:rsid w:val="00905A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59504">
      <w:bodyDiv w:val="1"/>
      <w:marLeft w:val="0"/>
      <w:marRight w:val="0"/>
      <w:marTop w:val="0"/>
      <w:marBottom w:val="0"/>
      <w:divBdr>
        <w:top w:val="none" w:sz="0" w:space="0" w:color="auto"/>
        <w:left w:val="none" w:sz="0" w:space="0" w:color="auto"/>
        <w:bottom w:val="none" w:sz="0" w:space="0" w:color="auto"/>
        <w:right w:val="none" w:sz="0" w:space="0" w:color="auto"/>
      </w:divBdr>
    </w:div>
    <w:div w:id="287397268">
      <w:bodyDiv w:val="1"/>
      <w:marLeft w:val="0"/>
      <w:marRight w:val="0"/>
      <w:marTop w:val="0"/>
      <w:marBottom w:val="0"/>
      <w:divBdr>
        <w:top w:val="none" w:sz="0" w:space="0" w:color="auto"/>
        <w:left w:val="none" w:sz="0" w:space="0" w:color="auto"/>
        <w:bottom w:val="none" w:sz="0" w:space="0" w:color="auto"/>
        <w:right w:val="none" w:sz="0" w:space="0" w:color="auto"/>
      </w:divBdr>
    </w:div>
    <w:div w:id="748695726">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960064883">
      <w:bodyDiv w:val="1"/>
      <w:marLeft w:val="0"/>
      <w:marRight w:val="0"/>
      <w:marTop w:val="0"/>
      <w:marBottom w:val="0"/>
      <w:divBdr>
        <w:top w:val="none" w:sz="0" w:space="0" w:color="auto"/>
        <w:left w:val="none" w:sz="0" w:space="0" w:color="auto"/>
        <w:bottom w:val="none" w:sz="0" w:space="0" w:color="auto"/>
        <w:right w:val="none" w:sz="0" w:space="0" w:color="auto"/>
      </w:divBdr>
    </w:div>
    <w:div w:id="1160537877">
      <w:bodyDiv w:val="1"/>
      <w:marLeft w:val="0"/>
      <w:marRight w:val="0"/>
      <w:marTop w:val="0"/>
      <w:marBottom w:val="0"/>
      <w:divBdr>
        <w:top w:val="none" w:sz="0" w:space="0" w:color="auto"/>
        <w:left w:val="none" w:sz="0" w:space="0" w:color="auto"/>
        <w:bottom w:val="none" w:sz="0" w:space="0" w:color="auto"/>
        <w:right w:val="none" w:sz="0" w:space="0" w:color="auto"/>
      </w:divBdr>
    </w:div>
    <w:div w:id="1206212171">
      <w:bodyDiv w:val="1"/>
      <w:marLeft w:val="0"/>
      <w:marRight w:val="0"/>
      <w:marTop w:val="0"/>
      <w:marBottom w:val="0"/>
      <w:divBdr>
        <w:top w:val="none" w:sz="0" w:space="0" w:color="auto"/>
        <w:left w:val="none" w:sz="0" w:space="0" w:color="auto"/>
        <w:bottom w:val="none" w:sz="0" w:space="0" w:color="auto"/>
        <w:right w:val="none" w:sz="0" w:space="0" w:color="auto"/>
      </w:divBdr>
    </w:div>
    <w:div w:id="1291011707">
      <w:bodyDiv w:val="1"/>
      <w:marLeft w:val="0"/>
      <w:marRight w:val="0"/>
      <w:marTop w:val="0"/>
      <w:marBottom w:val="0"/>
      <w:divBdr>
        <w:top w:val="none" w:sz="0" w:space="0" w:color="auto"/>
        <w:left w:val="none" w:sz="0" w:space="0" w:color="auto"/>
        <w:bottom w:val="none" w:sz="0" w:space="0" w:color="auto"/>
        <w:right w:val="none" w:sz="0" w:space="0" w:color="auto"/>
      </w:divBdr>
    </w:div>
    <w:div w:id="1292249204">
      <w:bodyDiv w:val="1"/>
      <w:marLeft w:val="0"/>
      <w:marRight w:val="0"/>
      <w:marTop w:val="0"/>
      <w:marBottom w:val="0"/>
      <w:divBdr>
        <w:top w:val="none" w:sz="0" w:space="0" w:color="auto"/>
        <w:left w:val="none" w:sz="0" w:space="0" w:color="auto"/>
        <w:bottom w:val="none" w:sz="0" w:space="0" w:color="auto"/>
        <w:right w:val="none" w:sz="0" w:space="0" w:color="auto"/>
      </w:divBdr>
    </w:div>
    <w:div w:id="1366640883">
      <w:bodyDiv w:val="1"/>
      <w:marLeft w:val="0"/>
      <w:marRight w:val="0"/>
      <w:marTop w:val="0"/>
      <w:marBottom w:val="0"/>
      <w:divBdr>
        <w:top w:val="none" w:sz="0" w:space="0" w:color="auto"/>
        <w:left w:val="none" w:sz="0" w:space="0" w:color="auto"/>
        <w:bottom w:val="none" w:sz="0" w:space="0" w:color="auto"/>
        <w:right w:val="none" w:sz="0" w:space="0" w:color="auto"/>
      </w:divBdr>
    </w:div>
    <w:div w:id="1576818786">
      <w:bodyDiv w:val="1"/>
      <w:marLeft w:val="0"/>
      <w:marRight w:val="0"/>
      <w:marTop w:val="0"/>
      <w:marBottom w:val="0"/>
      <w:divBdr>
        <w:top w:val="none" w:sz="0" w:space="0" w:color="auto"/>
        <w:left w:val="none" w:sz="0" w:space="0" w:color="auto"/>
        <w:bottom w:val="none" w:sz="0" w:space="0" w:color="auto"/>
        <w:right w:val="none" w:sz="0" w:space="0" w:color="auto"/>
      </w:divBdr>
    </w:div>
    <w:div w:id="1578704977">
      <w:bodyDiv w:val="1"/>
      <w:marLeft w:val="0"/>
      <w:marRight w:val="0"/>
      <w:marTop w:val="0"/>
      <w:marBottom w:val="0"/>
      <w:divBdr>
        <w:top w:val="none" w:sz="0" w:space="0" w:color="auto"/>
        <w:left w:val="none" w:sz="0" w:space="0" w:color="auto"/>
        <w:bottom w:val="none" w:sz="0" w:space="0" w:color="auto"/>
        <w:right w:val="none" w:sz="0" w:space="0" w:color="auto"/>
      </w:divBdr>
    </w:div>
    <w:div w:id="1795170531">
      <w:bodyDiv w:val="1"/>
      <w:marLeft w:val="0"/>
      <w:marRight w:val="0"/>
      <w:marTop w:val="0"/>
      <w:marBottom w:val="0"/>
      <w:divBdr>
        <w:top w:val="none" w:sz="0" w:space="0" w:color="auto"/>
        <w:left w:val="none" w:sz="0" w:space="0" w:color="auto"/>
        <w:bottom w:val="none" w:sz="0" w:space="0" w:color="auto"/>
        <w:right w:val="none" w:sz="0" w:space="0" w:color="auto"/>
      </w:divBdr>
    </w:div>
    <w:div w:id="2086760252">
      <w:bodyDiv w:val="1"/>
      <w:marLeft w:val="0"/>
      <w:marRight w:val="0"/>
      <w:marTop w:val="0"/>
      <w:marBottom w:val="0"/>
      <w:divBdr>
        <w:top w:val="none" w:sz="0" w:space="0" w:color="auto"/>
        <w:left w:val="none" w:sz="0" w:space="0" w:color="auto"/>
        <w:bottom w:val="none" w:sz="0" w:space="0" w:color="auto"/>
        <w:right w:val="none" w:sz="0" w:space="0" w:color="auto"/>
      </w:divBdr>
    </w:div>
    <w:div w:id="213247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Dokumenti\H2O\Monitoringa_parskati\2024\Iecava\akas_Iecava_2016-2022_ga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lv-LV"/>
              <a:t>Ū</a:t>
            </a:r>
            <a:r>
              <a:rPr lang="en-US"/>
              <a:t>dens līmeņa dinamika monitoringa urbumos pa gadiem</a:t>
            </a:r>
            <a:endParaRPr lang="lv-LV"/>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lv-LV"/>
        </a:p>
      </c:txPr>
    </c:title>
    <c:autoTitleDeleted val="0"/>
    <c:plotArea>
      <c:layout/>
      <c:lineChart>
        <c:grouping val="standard"/>
        <c:varyColors val="0"/>
        <c:ser>
          <c:idx val="10"/>
          <c:order val="0"/>
          <c:tx>
            <c:strRef>
              <c:f>kopa!$O$12</c:f>
              <c:strCache>
                <c:ptCount val="1"/>
                <c:pt idx="0">
                  <c:v>Urbums Nr.1A Akmenscūciņas</c:v>
                </c:pt>
              </c:strCache>
            </c:strRef>
          </c:tx>
          <c:spPr>
            <a:ln w="38100" cap="rnd">
              <a:solidFill>
                <a:schemeClr val="accent6">
                  <a:lumMod val="75000"/>
                </a:schemeClr>
              </a:solidFill>
              <a:round/>
            </a:ln>
            <a:effectLst/>
          </c:spPr>
          <c:marker>
            <c:symbol val="square"/>
            <c:size val="5"/>
            <c:spPr>
              <a:solidFill>
                <a:schemeClr val="accent5">
                  <a:lumMod val="60000"/>
                </a:schemeClr>
              </a:solidFill>
              <a:ln>
                <a:noFill/>
              </a:ln>
              <a:effectLst/>
            </c:spPr>
          </c:marker>
          <c:cat>
            <c:multiLvlStrRef>
              <c:f>kopa!$M$13:$N$128</c:f>
              <c:multiLvlStrCache>
                <c:ptCount val="116"/>
                <c:lvl>
                  <c:pt idx="0">
                    <c:v>30.03.2010.</c:v>
                  </c:pt>
                  <c:pt idx="1">
                    <c:v>10.05.2010.</c:v>
                  </c:pt>
                  <c:pt idx="2">
                    <c:v>29.06.2010</c:v>
                  </c:pt>
                  <c:pt idx="3">
                    <c:v>09.09.2010.</c:v>
                  </c:pt>
                  <c:pt idx="4">
                    <c:v>01.10.2010.</c:v>
                  </c:pt>
                  <c:pt idx="5">
                    <c:v>10.11.2010.</c:v>
                  </c:pt>
                  <c:pt idx="6">
                    <c:v>14.12.2010.</c:v>
                  </c:pt>
                  <c:pt idx="7">
                    <c:v>22.03.2011.</c:v>
                  </c:pt>
                  <c:pt idx="8">
                    <c:v>30.01.2015.</c:v>
                  </c:pt>
                  <c:pt idx="9">
                    <c:v>28.02.2015.</c:v>
                  </c:pt>
                  <c:pt idx="10">
                    <c:v>31.03.2015.</c:v>
                  </c:pt>
                  <c:pt idx="11">
                    <c:v>30.04.2015.</c:v>
                  </c:pt>
                  <c:pt idx="12">
                    <c:v>29.05.2015.</c:v>
                  </c:pt>
                  <c:pt idx="13">
                    <c:v>30.06.2015.</c:v>
                  </c:pt>
                  <c:pt idx="14">
                    <c:v>31.07.2015.</c:v>
                  </c:pt>
                  <c:pt idx="15">
                    <c:v>01.09.2015.</c:v>
                  </c:pt>
                  <c:pt idx="16">
                    <c:v>30.09.2015.</c:v>
                  </c:pt>
                  <c:pt idx="17">
                    <c:v>30.10.2015.</c:v>
                  </c:pt>
                  <c:pt idx="18">
                    <c:v>30.12.2015.</c:v>
                  </c:pt>
                  <c:pt idx="19">
                    <c:v>18.10.2016.</c:v>
                  </c:pt>
                  <c:pt idx="20">
                    <c:v>16.11.2016.</c:v>
                  </c:pt>
                  <c:pt idx="21">
                    <c:v>15.12.2016.</c:v>
                  </c:pt>
                  <c:pt idx="22">
                    <c:v>18.01.2017.</c:v>
                  </c:pt>
                  <c:pt idx="23">
                    <c:v>16.02.2017.</c:v>
                  </c:pt>
                  <c:pt idx="24">
                    <c:v>17.03.2017.</c:v>
                  </c:pt>
                  <c:pt idx="25">
                    <c:v>19.04.2017.</c:v>
                  </c:pt>
                  <c:pt idx="26">
                    <c:v>22.05.2017.</c:v>
                  </c:pt>
                  <c:pt idx="27">
                    <c:v>15.06.2017.</c:v>
                  </c:pt>
                  <c:pt idx="28">
                    <c:v>21.07.2017.</c:v>
                  </c:pt>
                  <c:pt idx="29">
                    <c:v>18.08.2017.</c:v>
                  </c:pt>
                  <c:pt idx="30">
                    <c:v>20.09.2017.</c:v>
                  </c:pt>
                  <c:pt idx="31">
                    <c:v>19.10.2017.</c:v>
                  </c:pt>
                  <c:pt idx="32">
                    <c:v>27.11.2017.</c:v>
                  </c:pt>
                  <c:pt idx="33">
                    <c:v>15.12.2017.</c:v>
                  </c:pt>
                  <c:pt idx="34">
                    <c:v>17.01.2018.</c:v>
                  </c:pt>
                  <c:pt idx="35">
                    <c:v>26.02.2018.</c:v>
                  </c:pt>
                  <c:pt idx="36">
                    <c:v>16.03.2018.</c:v>
                  </c:pt>
                  <c:pt idx="37">
                    <c:v>18.04.2018.</c:v>
                  </c:pt>
                  <c:pt idx="38">
                    <c:v>08.06.2018.</c:v>
                  </c:pt>
                  <c:pt idx="39">
                    <c:v>20.07.2018.</c:v>
                  </c:pt>
                  <c:pt idx="40">
                    <c:v>18.08.2018.</c:v>
                  </c:pt>
                  <c:pt idx="41">
                    <c:v>14.09.2018.</c:v>
                  </c:pt>
                  <c:pt idx="42">
                    <c:v>17.10.2018.</c:v>
                  </c:pt>
                  <c:pt idx="43">
                    <c:v>16.11.2018.</c:v>
                  </c:pt>
                  <c:pt idx="44">
                    <c:v>14.12.2018.</c:v>
                  </c:pt>
                  <c:pt idx="45">
                    <c:v>09.01.2019</c:v>
                  </c:pt>
                  <c:pt idx="46">
                    <c:v>29.02.2019.</c:v>
                  </c:pt>
                  <c:pt idx="47">
                    <c:v>10.03.2019.</c:v>
                  </c:pt>
                  <c:pt idx="48">
                    <c:v>22.04.2019.</c:v>
                  </c:pt>
                  <c:pt idx="49">
                    <c:v>15.05.2019.</c:v>
                  </c:pt>
                  <c:pt idx="50">
                    <c:v>27.06.2019.</c:v>
                  </c:pt>
                  <c:pt idx="51">
                    <c:v>20.08.2019.</c:v>
                  </c:pt>
                  <c:pt idx="52">
                    <c:v>25.09.2019.</c:v>
                  </c:pt>
                  <c:pt idx="53">
                    <c:v>21.10.2019.</c:v>
                  </c:pt>
                  <c:pt idx="54">
                    <c:v>28.11.2019.</c:v>
                  </c:pt>
                  <c:pt idx="55">
                    <c:v>16.12.2019.</c:v>
                  </c:pt>
                  <c:pt idx="56">
                    <c:v>19.01.2020.</c:v>
                  </c:pt>
                  <c:pt idx="57">
                    <c:v>25.02.2020.</c:v>
                  </c:pt>
                  <c:pt idx="58">
                    <c:v>18.03.2020.</c:v>
                  </c:pt>
                  <c:pt idx="59">
                    <c:v>16.04.2020.</c:v>
                  </c:pt>
                  <c:pt idx="60">
                    <c:v>20.05.2020.</c:v>
                  </c:pt>
                  <c:pt idx="61">
                    <c:v>28.06.2020.</c:v>
                  </c:pt>
                  <c:pt idx="62">
                    <c:v>28.07.2020.</c:v>
                  </c:pt>
                  <c:pt idx="63">
                    <c:v>29.08.2020.</c:v>
                  </c:pt>
                  <c:pt idx="64">
                    <c:v>20.09.2020.</c:v>
                  </c:pt>
                  <c:pt idx="65">
                    <c:v>23.10.2020.</c:v>
                  </c:pt>
                  <c:pt idx="66">
                    <c:v>25.11.2020.</c:v>
                  </c:pt>
                  <c:pt idx="67">
                    <c:v>28.12.2020.</c:v>
                  </c:pt>
                  <c:pt idx="68">
                    <c:v>06.01.2021.</c:v>
                  </c:pt>
                  <c:pt idx="69">
                    <c:v>09.02.2021.</c:v>
                  </c:pt>
                  <c:pt idx="70">
                    <c:v>02.03.2021.</c:v>
                  </c:pt>
                  <c:pt idx="71">
                    <c:v>15.04.2021.</c:v>
                  </c:pt>
                  <c:pt idx="72">
                    <c:v>17.05.2021.</c:v>
                  </c:pt>
                  <c:pt idx="73">
                    <c:v>18.06.2021.</c:v>
                  </c:pt>
                  <c:pt idx="74">
                    <c:v>29.07.2021.</c:v>
                  </c:pt>
                  <c:pt idx="75">
                    <c:v>13.09.2021.</c:v>
                  </c:pt>
                  <c:pt idx="76">
                    <c:v>11.10.2021.</c:v>
                  </c:pt>
                  <c:pt idx="77">
                    <c:v>02.11.2021.</c:v>
                  </c:pt>
                  <c:pt idx="78">
                    <c:v>30.11.2021.</c:v>
                  </c:pt>
                  <c:pt idx="79">
                    <c:v>15.12.2021.</c:v>
                  </c:pt>
                  <c:pt idx="80">
                    <c:v>18.01.2022.</c:v>
                  </c:pt>
                  <c:pt idx="81">
                    <c:v>09.02.2022.</c:v>
                  </c:pt>
                  <c:pt idx="82">
                    <c:v>09.03.2022.</c:v>
                  </c:pt>
                  <c:pt idx="83">
                    <c:v>06.04.2022.</c:v>
                  </c:pt>
                  <c:pt idx="84">
                    <c:v>02.05.2022.</c:v>
                  </c:pt>
                  <c:pt idx="85">
                    <c:v>08.06.2022.</c:v>
                  </c:pt>
                  <c:pt idx="86">
                    <c:v>06.07.2022.</c:v>
                  </c:pt>
                  <c:pt idx="87">
                    <c:v>10.08.2022.</c:v>
                  </c:pt>
                  <c:pt idx="88">
                    <c:v>07.09.2022.</c:v>
                  </c:pt>
                  <c:pt idx="89">
                    <c:v>05.10.2022.</c:v>
                  </c:pt>
                  <c:pt idx="90">
                    <c:v>09.11.2022.</c:v>
                  </c:pt>
                  <c:pt idx="91">
                    <c:v>07.12.2022.</c:v>
                  </c:pt>
                  <c:pt idx="92">
                    <c:v>10.01.2023.</c:v>
                  </c:pt>
                  <c:pt idx="93">
                    <c:v>08.02.2023.</c:v>
                  </c:pt>
                  <c:pt idx="94">
                    <c:v>08.03.2023.</c:v>
                  </c:pt>
                  <c:pt idx="95">
                    <c:v>05.04.2023.</c:v>
                  </c:pt>
                  <c:pt idx="96">
                    <c:v>10.05.2023.</c:v>
                  </c:pt>
                  <c:pt idx="97">
                    <c:v>07.06.2023.</c:v>
                  </c:pt>
                  <c:pt idx="98">
                    <c:v>05.07.2023.</c:v>
                  </c:pt>
                  <c:pt idx="99">
                    <c:v>09.08.2023.</c:v>
                  </c:pt>
                  <c:pt idx="100">
                    <c:v>06.09.2023.</c:v>
                  </c:pt>
                  <c:pt idx="101">
                    <c:v>04.10.2023.</c:v>
                  </c:pt>
                  <c:pt idx="102">
                    <c:v>08.11.2023.</c:v>
                  </c:pt>
                  <c:pt idx="103">
                    <c:v>06.12.2023.</c:v>
                  </c:pt>
                  <c:pt idx="104">
                    <c:v>17.01.2024.</c:v>
                  </c:pt>
                  <c:pt idx="105">
                    <c:v>07.02.2024.</c:v>
                  </c:pt>
                  <c:pt idx="106">
                    <c:v>06.03.2024.</c:v>
                  </c:pt>
                  <c:pt idx="107">
                    <c:v>10.04.2024.</c:v>
                  </c:pt>
                  <c:pt idx="108">
                    <c:v>08.05.2024.</c:v>
                  </c:pt>
                  <c:pt idx="109">
                    <c:v>05.06.2024.</c:v>
                  </c:pt>
                  <c:pt idx="110">
                    <c:v>10.07.2024.</c:v>
                  </c:pt>
                  <c:pt idx="111">
                    <c:v>07.08.2024.</c:v>
                  </c:pt>
                  <c:pt idx="112">
                    <c:v>04.09.2024.</c:v>
                  </c:pt>
                  <c:pt idx="113">
                    <c:v>09.10.2024.</c:v>
                  </c:pt>
                  <c:pt idx="114">
                    <c:v>06.11.2024.</c:v>
                  </c:pt>
                  <c:pt idx="115">
                    <c:v>04.12.2024.</c:v>
                  </c:pt>
                </c:lvl>
                <c:lvl>
                  <c:pt idx="0">
                    <c:v>2010</c:v>
                  </c:pt>
                  <c:pt idx="7">
                    <c:v>2011</c:v>
                  </c:pt>
                  <c:pt idx="8">
                    <c:v>2015</c:v>
                  </c:pt>
                  <c:pt idx="19">
                    <c:v>2016</c:v>
                  </c:pt>
                  <c:pt idx="22">
                    <c:v>2017</c:v>
                  </c:pt>
                  <c:pt idx="34">
                    <c:v>2018</c:v>
                  </c:pt>
                  <c:pt idx="45">
                    <c:v>2019</c:v>
                  </c:pt>
                  <c:pt idx="56">
                    <c:v>2020</c:v>
                  </c:pt>
                  <c:pt idx="68">
                    <c:v>2021</c:v>
                  </c:pt>
                  <c:pt idx="80">
                    <c:v>2022</c:v>
                  </c:pt>
                  <c:pt idx="92">
                    <c:v>2023</c:v>
                  </c:pt>
                  <c:pt idx="104">
                    <c:v>2024</c:v>
                  </c:pt>
                </c:lvl>
              </c:multiLvlStrCache>
            </c:multiLvlStrRef>
          </c:cat>
          <c:val>
            <c:numRef>
              <c:f>kopa!$O$13:$O$128</c:f>
              <c:numCache>
                <c:formatCode>0.00</c:formatCode>
                <c:ptCount val="116"/>
                <c:pt idx="0">
                  <c:v>5.0999999999999996</c:v>
                </c:pt>
                <c:pt idx="1">
                  <c:v>4.05</c:v>
                </c:pt>
                <c:pt idx="2">
                  <c:v>2.5999999999999996</c:v>
                </c:pt>
                <c:pt idx="3">
                  <c:v>2.5999999999999996</c:v>
                </c:pt>
                <c:pt idx="4">
                  <c:v>2.5999999999999996</c:v>
                </c:pt>
                <c:pt idx="5">
                  <c:v>2.8499999999999996</c:v>
                </c:pt>
                <c:pt idx="6">
                  <c:v>3</c:v>
                </c:pt>
                <c:pt idx="7">
                  <c:v>3.05</c:v>
                </c:pt>
                <c:pt idx="8">
                  <c:v>2.4499999999999993</c:v>
                </c:pt>
                <c:pt idx="9">
                  <c:v>2.5999999999999996</c:v>
                </c:pt>
                <c:pt idx="10">
                  <c:v>2.5499999999999998</c:v>
                </c:pt>
                <c:pt idx="11">
                  <c:v>2.4299999999999997</c:v>
                </c:pt>
                <c:pt idx="12">
                  <c:v>2.1199999999999992</c:v>
                </c:pt>
                <c:pt idx="13">
                  <c:v>1.9699999999999989</c:v>
                </c:pt>
                <c:pt idx="14">
                  <c:v>1.8699999999999992</c:v>
                </c:pt>
                <c:pt idx="15">
                  <c:v>1.629999999999999</c:v>
                </c:pt>
                <c:pt idx="16">
                  <c:v>1.5999999999999996</c:v>
                </c:pt>
                <c:pt idx="17">
                  <c:v>1.3200000000000003</c:v>
                </c:pt>
                <c:pt idx="18">
                  <c:v>1.6999999999999993</c:v>
                </c:pt>
                <c:pt idx="19">
                  <c:v>1.7799999999999994</c:v>
                </c:pt>
                <c:pt idx="20">
                  <c:v>2.2999999999999998</c:v>
                </c:pt>
                <c:pt idx="21">
                  <c:v>2.6199999999999992</c:v>
                </c:pt>
                <c:pt idx="22" formatCode="General">
                  <c:v>2.4800000000000004</c:v>
                </c:pt>
                <c:pt idx="23" formatCode="General">
                  <c:v>1.8900000000000006</c:v>
                </c:pt>
                <c:pt idx="24" formatCode="General">
                  <c:v>2.12</c:v>
                </c:pt>
                <c:pt idx="25" formatCode="General">
                  <c:v>1.9100000000000001</c:v>
                </c:pt>
                <c:pt idx="26" formatCode="General">
                  <c:v>1.7799999999999994</c:v>
                </c:pt>
                <c:pt idx="27" formatCode="General">
                  <c:v>1.6300000000000008</c:v>
                </c:pt>
                <c:pt idx="28" formatCode="General">
                  <c:v>1.4800000000000004</c:v>
                </c:pt>
                <c:pt idx="29" formatCode="General">
                  <c:v>1.4100000000000001</c:v>
                </c:pt>
                <c:pt idx="30" formatCode="General">
                  <c:v>1.7799999999999994</c:v>
                </c:pt>
                <c:pt idx="31" formatCode="General">
                  <c:v>1.3599999999999994</c:v>
                </c:pt>
                <c:pt idx="32" formatCode="General">
                  <c:v>2.58</c:v>
                </c:pt>
                <c:pt idx="33" formatCode="General">
                  <c:v>2.62</c:v>
                </c:pt>
                <c:pt idx="34" formatCode="General">
                  <c:v>2.6799999999999997</c:v>
                </c:pt>
                <c:pt idx="35" formatCode="General">
                  <c:v>1.6600000000000001</c:v>
                </c:pt>
                <c:pt idx="36" formatCode="General">
                  <c:v>2.13</c:v>
                </c:pt>
                <c:pt idx="37" formatCode="General">
                  <c:v>2.7</c:v>
                </c:pt>
                <c:pt idx="38" formatCode="General">
                  <c:v>1.4700000000000006</c:v>
                </c:pt>
                <c:pt idx="39" formatCode="General">
                  <c:v>0.90000000000000036</c:v>
                </c:pt>
                <c:pt idx="40" formatCode="General">
                  <c:v>0.80000000000000071</c:v>
                </c:pt>
                <c:pt idx="41" formatCode="General">
                  <c:v>0.82000000000000028</c:v>
                </c:pt>
                <c:pt idx="42" formatCode="General">
                  <c:v>1.3599999999999994</c:v>
                </c:pt>
                <c:pt idx="43" formatCode="General">
                  <c:v>1.0299999999999994</c:v>
                </c:pt>
                <c:pt idx="44" formatCode="General">
                  <c:v>1.2100000000000009</c:v>
                </c:pt>
                <c:pt idx="45">
                  <c:v>1.2799999999999994</c:v>
                </c:pt>
                <c:pt idx="46">
                  <c:v>2.4400000000000004</c:v>
                </c:pt>
                <c:pt idx="47">
                  <c:v>2.5999999999999996</c:v>
                </c:pt>
                <c:pt idx="48">
                  <c:v>2.5499999999999998</c:v>
                </c:pt>
                <c:pt idx="49">
                  <c:v>2.5199999999999996</c:v>
                </c:pt>
                <c:pt idx="50">
                  <c:v>1</c:v>
                </c:pt>
                <c:pt idx="51">
                  <c:v>0.91000000000000014</c:v>
                </c:pt>
                <c:pt idx="52">
                  <c:v>0.78999999999999915</c:v>
                </c:pt>
                <c:pt idx="53">
                  <c:v>1.25</c:v>
                </c:pt>
                <c:pt idx="54">
                  <c:v>1.9499999999999993</c:v>
                </c:pt>
                <c:pt idx="55">
                  <c:v>2.0999999999999996</c:v>
                </c:pt>
                <c:pt idx="56">
                  <c:v>1.25</c:v>
                </c:pt>
                <c:pt idx="57">
                  <c:v>1</c:v>
                </c:pt>
                <c:pt idx="58">
                  <c:v>0.84999999999999964</c:v>
                </c:pt>
                <c:pt idx="59">
                  <c:v>0.59999999999999964</c:v>
                </c:pt>
                <c:pt idx="60">
                  <c:v>0.30000000000000071</c:v>
                </c:pt>
                <c:pt idx="61">
                  <c:v>0.25</c:v>
                </c:pt>
                <c:pt idx="62">
                  <c:v>0.55000000000000071</c:v>
                </c:pt>
                <c:pt idx="63">
                  <c:v>0.65000000000000036</c:v>
                </c:pt>
                <c:pt idx="64">
                  <c:v>0.69999999999999929</c:v>
                </c:pt>
                <c:pt idx="65">
                  <c:v>0.59999999999999964</c:v>
                </c:pt>
                <c:pt idx="66">
                  <c:v>9.9999999999999645E-2</c:v>
                </c:pt>
                <c:pt idx="67">
                  <c:v>0.15000000000000036</c:v>
                </c:pt>
                <c:pt idx="68">
                  <c:v>1.2999999999999989</c:v>
                </c:pt>
                <c:pt idx="69">
                  <c:v>2.8699999999999992</c:v>
                </c:pt>
                <c:pt idx="70">
                  <c:v>3.1999999999999993</c:v>
                </c:pt>
                <c:pt idx="71">
                  <c:v>2.5999999999999996</c:v>
                </c:pt>
                <c:pt idx="72">
                  <c:v>2</c:v>
                </c:pt>
                <c:pt idx="73">
                  <c:v>1.5999999999999996</c:v>
                </c:pt>
                <c:pt idx="74">
                  <c:v>1.0500000000000007</c:v>
                </c:pt>
                <c:pt idx="75">
                  <c:v>1</c:v>
                </c:pt>
                <c:pt idx="76">
                  <c:v>1</c:v>
                </c:pt>
                <c:pt idx="77">
                  <c:v>1</c:v>
                </c:pt>
                <c:pt idx="78">
                  <c:v>2</c:v>
                </c:pt>
                <c:pt idx="79">
                  <c:v>2.0999999999999996</c:v>
                </c:pt>
                <c:pt idx="80">
                  <c:v>2.3999999999999995</c:v>
                </c:pt>
                <c:pt idx="81">
                  <c:v>3.5999999999999996</c:v>
                </c:pt>
                <c:pt idx="82">
                  <c:v>3.1999999999999993</c:v>
                </c:pt>
                <c:pt idx="83">
                  <c:v>1.9000000000000004</c:v>
                </c:pt>
                <c:pt idx="84">
                  <c:v>1.5999999999999996</c:v>
                </c:pt>
                <c:pt idx="85">
                  <c:v>1.6999999999999993</c:v>
                </c:pt>
                <c:pt idx="86">
                  <c:v>1.6999999999999993</c:v>
                </c:pt>
                <c:pt idx="87">
                  <c:v>1.4000000000000004</c:v>
                </c:pt>
                <c:pt idx="88">
                  <c:v>1.5</c:v>
                </c:pt>
                <c:pt idx="89">
                  <c:v>1.5</c:v>
                </c:pt>
                <c:pt idx="90">
                  <c:v>1.6999999999999993</c:v>
                </c:pt>
                <c:pt idx="91">
                  <c:v>1.6999999999999993</c:v>
                </c:pt>
                <c:pt idx="92">
                  <c:v>2.3999999999999995</c:v>
                </c:pt>
                <c:pt idx="93">
                  <c:v>2.3999999999999995</c:v>
                </c:pt>
                <c:pt idx="94">
                  <c:v>3.1999999999999993</c:v>
                </c:pt>
                <c:pt idx="95">
                  <c:v>1.9000000000000004</c:v>
                </c:pt>
                <c:pt idx="96">
                  <c:v>1.6999999999999993</c:v>
                </c:pt>
                <c:pt idx="97">
                  <c:v>1.1999999999999993</c:v>
                </c:pt>
                <c:pt idx="98">
                  <c:v>1.4000000000000004</c:v>
                </c:pt>
                <c:pt idx="99">
                  <c:v>2</c:v>
                </c:pt>
                <c:pt idx="100">
                  <c:v>1.7999999999999989</c:v>
                </c:pt>
                <c:pt idx="101">
                  <c:v>2.1999999999999993</c:v>
                </c:pt>
                <c:pt idx="102">
                  <c:v>2.3999999999999995</c:v>
                </c:pt>
                <c:pt idx="103">
                  <c:v>2.8999999999999995</c:v>
                </c:pt>
                <c:pt idx="104">
                  <c:v>2.8</c:v>
                </c:pt>
                <c:pt idx="105">
                  <c:v>2.6999999999999993</c:v>
                </c:pt>
                <c:pt idx="106">
                  <c:v>2.5</c:v>
                </c:pt>
                <c:pt idx="107">
                  <c:v>2.2999999999999998</c:v>
                </c:pt>
                <c:pt idx="108">
                  <c:v>2.0999999999999996</c:v>
                </c:pt>
                <c:pt idx="109">
                  <c:v>1.5999999999999996</c:v>
                </c:pt>
                <c:pt idx="110">
                  <c:v>1.2999999999999989</c:v>
                </c:pt>
                <c:pt idx="111">
                  <c:v>1.9000000000000004</c:v>
                </c:pt>
                <c:pt idx="112">
                  <c:v>1.7999999999999989</c:v>
                </c:pt>
                <c:pt idx="113">
                  <c:v>1.6999999999999993</c:v>
                </c:pt>
                <c:pt idx="114">
                  <c:v>1.5</c:v>
                </c:pt>
                <c:pt idx="115">
                  <c:v>2</c:v>
                </c:pt>
              </c:numCache>
            </c:numRef>
          </c:val>
          <c:smooth val="0"/>
          <c:extLst>
            <c:ext xmlns:c16="http://schemas.microsoft.com/office/drawing/2014/chart" uri="{C3380CC4-5D6E-409C-BE32-E72D297353CC}">
              <c16:uniqueId val="{00000000-C785-4DB7-BB04-CFE58B286406}"/>
            </c:ext>
          </c:extLst>
        </c:ser>
        <c:ser>
          <c:idx val="0"/>
          <c:order val="1"/>
          <c:tx>
            <c:strRef>
              <c:f>kopa!$P$12</c:f>
              <c:strCache>
                <c:ptCount val="1"/>
                <c:pt idx="0">
                  <c:v>Urbums Nr.2 LejasKraukļi</c:v>
                </c:pt>
              </c:strCache>
            </c:strRef>
          </c:tx>
          <c:spPr>
            <a:ln w="38100" cap="rnd">
              <a:solidFill>
                <a:schemeClr val="accent1"/>
              </a:solidFill>
              <a:round/>
            </a:ln>
            <a:effectLst/>
          </c:spPr>
          <c:marker>
            <c:symbol val="square"/>
            <c:size val="5"/>
            <c:spPr>
              <a:solidFill>
                <a:schemeClr val="accent1"/>
              </a:solidFill>
              <a:ln>
                <a:noFill/>
              </a:ln>
              <a:effectLst/>
            </c:spPr>
          </c:marker>
          <c:cat>
            <c:multiLvlStrRef>
              <c:f>kopa!$M$13:$N$128</c:f>
              <c:multiLvlStrCache>
                <c:ptCount val="116"/>
                <c:lvl>
                  <c:pt idx="0">
                    <c:v>30.03.2010.</c:v>
                  </c:pt>
                  <c:pt idx="1">
                    <c:v>10.05.2010.</c:v>
                  </c:pt>
                  <c:pt idx="2">
                    <c:v>29.06.2010</c:v>
                  </c:pt>
                  <c:pt idx="3">
                    <c:v>09.09.2010.</c:v>
                  </c:pt>
                  <c:pt idx="4">
                    <c:v>01.10.2010.</c:v>
                  </c:pt>
                  <c:pt idx="5">
                    <c:v>10.11.2010.</c:v>
                  </c:pt>
                  <c:pt idx="6">
                    <c:v>14.12.2010.</c:v>
                  </c:pt>
                  <c:pt idx="7">
                    <c:v>22.03.2011.</c:v>
                  </c:pt>
                  <c:pt idx="8">
                    <c:v>30.01.2015.</c:v>
                  </c:pt>
                  <c:pt idx="9">
                    <c:v>28.02.2015.</c:v>
                  </c:pt>
                  <c:pt idx="10">
                    <c:v>31.03.2015.</c:v>
                  </c:pt>
                  <c:pt idx="11">
                    <c:v>30.04.2015.</c:v>
                  </c:pt>
                  <c:pt idx="12">
                    <c:v>29.05.2015.</c:v>
                  </c:pt>
                  <c:pt idx="13">
                    <c:v>30.06.2015.</c:v>
                  </c:pt>
                  <c:pt idx="14">
                    <c:v>31.07.2015.</c:v>
                  </c:pt>
                  <c:pt idx="15">
                    <c:v>01.09.2015.</c:v>
                  </c:pt>
                  <c:pt idx="16">
                    <c:v>30.09.2015.</c:v>
                  </c:pt>
                  <c:pt idx="17">
                    <c:v>30.10.2015.</c:v>
                  </c:pt>
                  <c:pt idx="18">
                    <c:v>30.12.2015.</c:v>
                  </c:pt>
                  <c:pt idx="19">
                    <c:v>18.10.2016.</c:v>
                  </c:pt>
                  <c:pt idx="20">
                    <c:v>16.11.2016.</c:v>
                  </c:pt>
                  <c:pt idx="21">
                    <c:v>15.12.2016.</c:v>
                  </c:pt>
                  <c:pt idx="22">
                    <c:v>18.01.2017.</c:v>
                  </c:pt>
                  <c:pt idx="23">
                    <c:v>16.02.2017.</c:v>
                  </c:pt>
                  <c:pt idx="24">
                    <c:v>17.03.2017.</c:v>
                  </c:pt>
                  <c:pt idx="25">
                    <c:v>19.04.2017.</c:v>
                  </c:pt>
                  <c:pt idx="26">
                    <c:v>22.05.2017.</c:v>
                  </c:pt>
                  <c:pt idx="27">
                    <c:v>15.06.2017.</c:v>
                  </c:pt>
                  <c:pt idx="28">
                    <c:v>21.07.2017.</c:v>
                  </c:pt>
                  <c:pt idx="29">
                    <c:v>18.08.2017.</c:v>
                  </c:pt>
                  <c:pt idx="30">
                    <c:v>20.09.2017.</c:v>
                  </c:pt>
                  <c:pt idx="31">
                    <c:v>19.10.2017.</c:v>
                  </c:pt>
                  <c:pt idx="32">
                    <c:v>27.11.2017.</c:v>
                  </c:pt>
                  <c:pt idx="33">
                    <c:v>15.12.2017.</c:v>
                  </c:pt>
                  <c:pt idx="34">
                    <c:v>17.01.2018.</c:v>
                  </c:pt>
                  <c:pt idx="35">
                    <c:v>26.02.2018.</c:v>
                  </c:pt>
                  <c:pt idx="36">
                    <c:v>16.03.2018.</c:v>
                  </c:pt>
                  <c:pt idx="37">
                    <c:v>18.04.2018.</c:v>
                  </c:pt>
                  <c:pt idx="38">
                    <c:v>08.06.2018.</c:v>
                  </c:pt>
                  <c:pt idx="39">
                    <c:v>20.07.2018.</c:v>
                  </c:pt>
                  <c:pt idx="40">
                    <c:v>18.08.2018.</c:v>
                  </c:pt>
                  <c:pt idx="41">
                    <c:v>14.09.2018.</c:v>
                  </c:pt>
                  <c:pt idx="42">
                    <c:v>17.10.2018.</c:v>
                  </c:pt>
                  <c:pt idx="43">
                    <c:v>16.11.2018.</c:v>
                  </c:pt>
                  <c:pt idx="44">
                    <c:v>14.12.2018.</c:v>
                  </c:pt>
                  <c:pt idx="45">
                    <c:v>09.01.2019</c:v>
                  </c:pt>
                  <c:pt idx="46">
                    <c:v>29.02.2019.</c:v>
                  </c:pt>
                  <c:pt idx="47">
                    <c:v>10.03.2019.</c:v>
                  </c:pt>
                  <c:pt idx="48">
                    <c:v>22.04.2019.</c:v>
                  </c:pt>
                  <c:pt idx="49">
                    <c:v>15.05.2019.</c:v>
                  </c:pt>
                  <c:pt idx="50">
                    <c:v>27.06.2019.</c:v>
                  </c:pt>
                  <c:pt idx="51">
                    <c:v>20.08.2019.</c:v>
                  </c:pt>
                  <c:pt idx="52">
                    <c:v>25.09.2019.</c:v>
                  </c:pt>
                  <c:pt idx="53">
                    <c:v>21.10.2019.</c:v>
                  </c:pt>
                  <c:pt idx="54">
                    <c:v>28.11.2019.</c:v>
                  </c:pt>
                  <c:pt idx="55">
                    <c:v>16.12.2019.</c:v>
                  </c:pt>
                  <c:pt idx="56">
                    <c:v>19.01.2020.</c:v>
                  </c:pt>
                  <c:pt idx="57">
                    <c:v>25.02.2020.</c:v>
                  </c:pt>
                  <c:pt idx="58">
                    <c:v>18.03.2020.</c:v>
                  </c:pt>
                  <c:pt idx="59">
                    <c:v>16.04.2020.</c:v>
                  </c:pt>
                  <c:pt idx="60">
                    <c:v>20.05.2020.</c:v>
                  </c:pt>
                  <c:pt idx="61">
                    <c:v>28.06.2020.</c:v>
                  </c:pt>
                  <c:pt idx="62">
                    <c:v>28.07.2020.</c:v>
                  </c:pt>
                  <c:pt idx="63">
                    <c:v>29.08.2020.</c:v>
                  </c:pt>
                  <c:pt idx="64">
                    <c:v>20.09.2020.</c:v>
                  </c:pt>
                  <c:pt idx="65">
                    <c:v>23.10.2020.</c:v>
                  </c:pt>
                  <c:pt idx="66">
                    <c:v>25.11.2020.</c:v>
                  </c:pt>
                  <c:pt idx="67">
                    <c:v>28.12.2020.</c:v>
                  </c:pt>
                  <c:pt idx="68">
                    <c:v>06.01.2021.</c:v>
                  </c:pt>
                  <c:pt idx="69">
                    <c:v>09.02.2021.</c:v>
                  </c:pt>
                  <c:pt idx="70">
                    <c:v>02.03.2021.</c:v>
                  </c:pt>
                  <c:pt idx="71">
                    <c:v>15.04.2021.</c:v>
                  </c:pt>
                  <c:pt idx="72">
                    <c:v>17.05.2021.</c:v>
                  </c:pt>
                  <c:pt idx="73">
                    <c:v>18.06.2021.</c:v>
                  </c:pt>
                  <c:pt idx="74">
                    <c:v>29.07.2021.</c:v>
                  </c:pt>
                  <c:pt idx="75">
                    <c:v>13.09.2021.</c:v>
                  </c:pt>
                  <c:pt idx="76">
                    <c:v>11.10.2021.</c:v>
                  </c:pt>
                  <c:pt idx="77">
                    <c:v>02.11.2021.</c:v>
                  </c:pt>
                  <c:pt idx="78">
                    <c:v>30.11.2021.</c:v>
                  </c:pt>
                  <c:pt idx="79">
                    <c:v>15.12.2021.</c:v>
                  </c:pt>
                  <c:pt idx="80">
                    <c:v>18.01.2022.</c:v>
                  </c:pt>
                  <c:pt idx="81">
                    <c:v>09.02.2022.</c:v>
                  </c:pt>
                  <c:pt idx="82">
                    <c:v>09.03.2022.</c:v>
                  </c:pt>
                  <c:pt idx="83">
                    <c:v>06.04.2022.</c:v>
                  </c:pt>
                  <c:pt idx="84">
                    <c:v>02.05.2022.</c:v>
                  </c:pt>
                  <c:pt idx="85">
                    <c:v>08.06.2022.</c:v>
                  </c:pt>
                  <c:pt idx="86">
                    <c:v>06.07.2022.</c:v>
                  </c:pt>
                  <c:pt idx="87">
                    <c:v>10.08.2022.</c:v>
                  </c:pt>
                  <c:pt idx="88">
                    <c:v>07.09.2022.</c:v>
                  </c:pt>
                  <c:pt idx="89">
                    <c:v>05.10.2022.</c:v>
                  </c:pt>
                  <c:pt idx="90">
                    <c:v>09.11.2022.</c:v>
                  </c:pt>
                  <c:pt idx="91">
                    <c:v>07.12.2022.</c:v>
                  </c:pt>
                  <c:pt idx="92">
                    <c:v>10.01.2023.</c:v>
                  </c:pt>
                  <c:pt idx="93">
                    <c:v>08.02.2023.</c:v>
                  </c:pt>
                  <c:pt idx="94">
                    <c:v>08.03.2023.</c:v>
                  </c:pt>
                  <c:pt idx="95">
                    <c:v>05.04.2023.</c:v>
                  </c:pt>
                  <c:pt idx="96">
                    <c:v>10.05.2023.</c:v>
                  </c:pt>
                  <c:pt idx="97">
                    <c:v>07.06.2023.</c:v>
                  </c:pt>
                  <c:pt idx="98">
                    <c:v>05.07.2023.</c:v>
                  </c:pt>
                  <c:pt idx="99">
                    <c:v>09.08.2023.</c:v>
                  </c:pt>
                  <c:pt idx="100">
                    <c:v>06.09.2023.</c:v>
                  </c:pt>
                  <c:pt idx="101">
                    <c:v>04.10.2023.</c:v>
                  </c:pt>
                  <c:pt idx="102">
                    <c:v>08.11.2023.</c:v>
                  </c:pt>
                  <c:pt idx="103">
                    <c:v>06.12.2023.</c:v>
                  </c:pt>
                  <c:pt idx="104">
                    <c:v>17.01.2024.</c:v>
                  </c:pt>
                  <c:pt idx="105">
                    <c:v>07.02.2024.</c:v>
                  </c:pt>
                  <c:pt idx="106">
                    <c:v>06.03.2024.</c:v>
                  </c:pt>
                  <c:pt idx="107">
                    <c:v>10.04.2024.</c:v>
                  </c:pt>
                  <c:pt idx="108">
                    <c:v>08.05.2024.</c:v>
                  </c:pt>
                  <c:pt idx="109">
                    <c:v>05.06.2024.</c:v>
                  </c:pt>
                  <c:pt idx="110">
                    <c:v>10.07.2024.</c:v>
                  </c:pt>
                  <c:pt idx="111">
                    <c:v>07.08.2024.</c:v>
                  </c:pt>
                  <c:pt idx="112">
                    <c:v>04.09.2024.</c:v>
                  </c:pt>
                  <c:pt idx="113">
                    <c:v>09.10.2024.</c:v>
                  </c:pt>
                  <c:pt idx="114">
                    <c:v>06.11.2024.</c:v>
                  </c:pt>
                  <c:pt idx="115">
                    <c:v>04.12.2024.</c:v>
                  </c:pt>
                </c:lvl>
                <c:lvl>
                  <c:pt idx="0">
                    <c:v>2010</c:v>
                  </c:pt>
                  <c:pt idx="7">
                    <c:v>2011</c:v>
                  </c:pt>
                  <c:pt idx="8">
                    <c:v>2015</c:v>
                  </c:pt>
                  <c:pt idx="19">
                    <c:v>2016</c:v>
                  </c:pt>
                  <c:pt idx="22">
                    <c:v>2017</c:v>
                  </c:pt>
                  <c:pt idx="34">
                    <c:v>2018</c:v>
                  </c:pt>
                  <c:pt idx="45">
                    <c:v>2019</c:v>
                  </c:pt>
                  <c:pt idx="56">
                    <c:v>2020</c:v>
                  </c:pt>
                  <c:pt idx="68">
                    <c:v>2021</c:v>
                  </c:pt>
                  <c:pt idx="80">
                    <c:v>2022</c:v>
                  </c:pt>
                  <c:pt idx="92">
                    <c:v>2023</c:v>
                  </c:pt>
                  <c:pt idx="104">
                    <c:v>2024</c:v>
                  </c:pt>
                </c:lvl>
              </c:multiLvlStrCache>
            </c:multiLvlStrRef>
          </c:cat>
          <c:val>
            <c:numRef>
              <c:f>kopa!$P$13:$P$128</c:f>
              <c:numCache>
                <c:formatCode>General</c:formatCode>
                <c:ptCount val="116"/>
                <c:pt idx="8" formatCode="0.00">
                  <c:v>4.1500000000000004</c:v>
                </c:pt>
                <c:pt idx="9" formatCode="0.00">
                  <c:v>4.2299999999999995</c:v>
                </c:pt>
                <c:pt idx="10" formatCode="0.00">
                  <c:v>4.16</c:v>
                </c:pt>
                <c:pt idx="11" formatCode="0.00">
                  <c:v>4.1399999999999997</c:v>
                </c:pt>
                <c:pt idx="12" formatCode="0.00">
                  <c:v>3.9799999999999995</c:v>
                </c:pt>
                <c:pt idx="13" formatCode="0.00">
                  <c:v>3.6999999999999993</c:v>
                </c:pt>
                <c:pt idx="14" formatCode="0.00">
                  <c:v>3.4299999999999997</c:v>
                </c:pt>
                <c:pt idx="15" formatCode="0.00">
                  <c:v>3.1499999999999995</c:v>
                </c:pt>
                <c:pt idx="16" formatCode="0.00">
                  <c:v>3.2299999999999995</c:v>
                </c:pt>
                <c:pt idx="17" formatCode="0.00">
                  <c:v>3.25</c:v>
                </c:pt>
                <c:pt idx="18" formatCode="0.00">
                  <c:v>3.3099999999999996</c:v>
                </c:pt>
                <c:pt idx="19" formatCode="0.00">
                  <c:v>3.3499999999999996</c:v>
                </c:pt>
                <c:pt idx="20" formatCode="0.00">
                  <c:v>3.4299999999999997</c:v>
                </c:pt>
                <c:pt idx="21" formatCode="0.00">
                  <c:v>3.87</c:v>
                </c:pt>
                <c:pt idx="22">
                  <c:v>3.5300000000000002</c:v>
                </c:pt>
                <c:pt idx="23">
                  <c:v>3.5600000000000005</c:v>
                </c:pt>
                <c:pt idx="24">
                  <c:v>3.86</c:v>
                </c:pt>
                <c:pt idx="25">
                  <c:v>3.4699999999999998</c:v>
                </c:pt>
                <c:pt idx="26">
                  <c:v>3.33</c:v>
                </c:pt>
                <c:pt idx="27">
                  <c:v>3.24</c:v>
                </c:pt>
                <c:pt idx="28">
                  <c:v>2.8899999999999997</c:v>
                </c:pt>
                <c:pt idx="29">
                  <c:v>2.63</c:v>
                </c:pt>
                <c:pt idx="30">
                  <c:v>1.9299999999999997</c:v>
                </c:pt>
                <c:pt idx="31">
                  <c:v>3.05</c:v>
                </c:pt>
                <c:pt idx="32">
                  <c:v>3.3600000000000003</c:v>
                </c:pt>
                <c:pt idx="33">
                  <c:v>3.41</c:v>
                </c:pt>
                <c:pt idx="34">
                  <c:v>3.45</c:v>
                </c:pt>
                <c:pt idx="35">
                  <c:v>3.29</c:v>
                </c:pt>
                <c:pt idx="36">
                  <c:v>3.26</c:v>
                </c:pt>
                <c:pt idx="37">
                  <c:v>3.0700000000000003</c:v>
                </c:pt>
                <c:pt idx="38">
                  <c:v>2.6100000000000003</c:v>
                </c:pt>
                <c:pt idx="39">
                  <c:v>2.13</c:v>
                </c:pt>
                <c:pt idx="40">
                  <c:v>2.0099999999999998</c:v>
                </c:pt>
                <c:pt idx="41">
                  <c:v>2.12</c:v>
                </c:pt>
                <c:pt idx="42">
                  <c:v>1.9800000000000004</c:v>
                </c:pt>
                <c:pt idx="43">
                  <c:v>2.04</c:v>
                </c:pt>
                <c:pt idx="44">
                  <c:v>1.92</c:v>
                </c:pt>
                <c:pt idx="45" formatCode="0.00">
                  <c:v>1.9299999999999997</c:v>
                </c:pt>
                <c:pt idx="46" formatCode="0.00">
                  <c:v>2.8499999999999996</c:v>
                </c:pt>
                <c:pt idx="47" formatCode="0.00">
                  <c:v>2.9299999999999997</c:v>
                </c:pt>
                <c:pt idx="48" formatCode="0.00">
                  <c:v>3.6500000000000004</c:v>
                </c:pt>
                <c:pt idx="49" formatCode="0.00">
                  <c:v>3.6799999999999997</c:v>
                </c:pt>
                <c:pt idx="50" formatCode="0.00">
                  <c:v>2</c:v>
                </c:pt>
                <c:pt idx="51" formatCode="0.00">
                  <c:v>1.7800000000000002</c:v>
                </c:pt>
                <c:pt idx="52" formatCode="0.00">
                  <c:v>1.71</c:v>
                </c:pt>
                <c:pt idx="53" formatCode="0.00">
                  <c:v>1.83</c:v>
                </c:pt>
                <c:pt idx="54" formatCode="0.00">
                  <c:v>1.9299999999999997</c:v>
                </c:pt>
                <c:pt idx="55" formatCode="0.00">
                  <c:v>2.4299999999999997</c:v>
                </c:pt>
                <c:pt idx="56" formatCode="0.00">
                  <c:v>2.33</c:v>
                </c:pt>
                <c:pt idx="57" formatCode="0.00">
                  <c:v>2.4299999999999997</c:v>
                </c:pt>
                <c:pt idx="58" formatCode="0.00">
                  <c:v>2.38</c:v>
                </c:pt>
                <c:pt idx="59" formatCode="0.00">
                  <c:v>2.33</c:v>
                </c:pt>
                <c:pt idx="60" formatCode="0.00">
                  <c:v>2.1799999999999997</c:v>
                </c:pt>
                <c:pt idx="61" formatCode="0.00">
                  <c:v>2.2300000000000004</c:v>
                </c:pt>
                <c:pt idx="62" formatCode="0.00">
                  <c:v>2.4299999999999997</c:v>
                </c:pt>
                <c:pt idx="63" formatCode="0.00">
                  <c:v>2.5300000000000002</c:v>
                </c:pt>
                <c:pt idx="64" formatCode="0.00">
                  <c:v>2.58</c:v>
                </c:pt>
                <c:pt idx="65" formatCode="0.00">
                  <c:v>2.38</c:v>
                </c:pt>
                <c:pt idx="66" formatCode="0.00">
                  <c:v>1.7300000000000004</c:v>
                </c:pt>
                <c:pt idx="67" formatCode="0.00">
                  <c:v>1.6799999999999997</c:v>
                </c:pt>
                <c:pt idx="68">
                  <c:v>2.4799999999999995</c:v>
                </c:pt>
                <c:pt idx="69">
                  <c:v>3.4299999999999997</c:v>
                </c:pt>
                <c:pt idx="70">
                  <c:v>3.38</c:v>
                </c:pt>
                <c:pt idx="71" formatCode="0.00">
                  <c:v>3.13</c:v>
                </c:pt>
                <c:pt idx="72" formatCode="0.00">
                  <c:v>2.7300000000000004</c:v>
                </c:pt>
                <c:pt idx="73" formatCode="0.00">
                  <c:v>2.4299999999999997</c:v>
                </c:pt>
                <c:pt idx="74" formatCode="0.00">
                  <c:v>1.83</c:v>
                </c:pt>
                <c:pt idx="75" formatCode="0.00">
                  <c:v>1.9299999999999997</c:v>
                </c:pt>
                <c:pt idx="76" formatCode="0.00">
                  <c:v>2.0300000000000002</c:v>
                </c:pt>
                <c:pt idx="77" formatCode="0.00">
                  <c:v>2.0300000000000002</c:v>
                </c:pt>
                <c:pt idx="78" formatCode="0.00">
                  <c:v>2.2300000000000004</c:v>
                </c:pt>
                <c:pt idx="79" formatCode="0.00">
                  <c:v>2.33</c:v>
                </c:pt>
                <c:pt idx="80" formatCode="0.00">
                  <c:v>3.13</c:v>
                </c:pt>
                <c:pt idx="81" formatCode="0.00">
                  <c:v>3.9299999999999997</c:v>
                </c:pt>
                <c:pt idx="82" formatCode="0.00">
                  <c:v>3.63</c:v>
                </c:pt>
                <c:pt idx="83" formatCode="0.00">
                  <c:v>3.4299999999999997</c:v>
                </c:pt>
                <c:pt idx="84" formatCode="0.00">
                  <c:v>3.0299999999999994</c:v>
                </c:pt>
                <c:pt idx="85" formatCode="0.00">
                  <c:v>3.13</c:v>
                </c:pt>
                <c:pt idx="86" formatCode="0.00">
                  <c:v>3.5299999999999994</c:v>
                </c:pt>
                <c:pt idx="87" formatCode="0.00">
                  <c:v>3.0299999999999994</c:v>
                </c:pt>
                <c:pt idx="88" formatCode="0.00">
                  <c:v>2.83</c:v>
                </c:pt>
                <c:pt idx="89" formatCode="0.00">
                  <c:v>2.83</c:v>
                </c:pt>
                <c:pt idx="90" formatCode="0.00">
                  <c:v>2.9299999999999997</c:v>
                </c:pt>
                <c:pt idx="91" formatCode="0.00">
                  <c:v>2.9299999999999997</c:v>
                </c:pt>
                <c:pt idx="92" formatCode="0.00">
                  <c:v>3.5299999999999994</c:v>
                </c:pt>
                <c:pt idx="93" formatCode="0.00">
                  <c:v>3.4299999999999997</c:v>
                </c:pt>
                <c:pt idx="94" formatCode="0.00">
                  <c:v>3.63</c:v>
                </c:pt>
                <c:pt idx="95" formatCode="0.00">
                  <c:v>3.4299999999999997</c:v>
                </c:pt>
                <c:pt idx="96" formatCode="0.00">
                  <c:v>3.0299999999999994</c:v>
                </c:pt>
                <c:pt idx="97" formatCode="0.00">
                  <c:v>1.33</c:v>
                </c:pt>
                <c:pt idx="98" formatCode="0.00">
                  <c:v>1.33</c:v>
                </c:pt>
                <c:pt idx="99" formatCode="0.00">
                  <c:v>1.9299999999999997</c:v>
                </c:pt>
                <c:pt idx="100" formatCode="0.00">
                  <c:v>1.33</c:v>
                </c:pt>
                <c:pt idx="101" formatCode="0.00">
                  <c:v>1.5299999999999994</c:v>
                </c:pt>
                <c:pt idx="102" formatCode="0.00">
                  <c:v>1.7299999999999995</c:v>
                </c:pt>
                <c:pt idx="103" formatCode="0.00">
                  <c:v>1.9299999999999997</c:v>
                </c:pt>
                <c:pt idx="104" formatCode="0.00">
                  <c:v>2.2299999999999995</c:v>
                </c:pt>
                <c:pt idx="105" formatCode="0.00">
                  <c:v>2.4299999999999997</c:v>
                </c:pt>
                <c:pt idx="106" formatCode="0.00">
                  <c:v>2.4299999999999997</c:v>
                </c:pt>
                <c:pt idx="107" formatCode="0.00">
                  <c:v>2.33</c:v>
                </c:pt>
                <c:pt idx="108" formatCode="0.00">
                  <c:v>1.9299999999999997</c:v>
                </c:pt>
                <c:pt idx="109" formatCode="0.00">
                  <c:v>1.5299999999999994</c:v>
                </c:pt>
                <c:pt idx="110" formatCode="0.00">
                  <c:v>1.2299999999999995</c:v>
                </c:pt>
                <c:pt idx="111" formatCode="0.00">
                  <c:v>1.5299999999999994</c:v>
                </c:pt>
                <c:pt idx="112" formatCode="0.00">
                  <c:v>1.5299999999999994</c:v>
                </c:pt>
                <c:pt idx="113" formatCode="0.00">
                  <c:v>1.0299999999999994</c:v>
                </c:pt>
                <c:pt idx="114" formatCode="0.00">
                  <c:v>1.0299999999999994</c:v>
                </c:pt>
                <c:pt idx="115" formatCode="0.00">
                  <c:v>0.83000000000000007</c:v>
                </c:pt>
              </c:numCache>
            </c:numRef>
          </c:val>
          <c:smooth val="0"/>
          <c:extLst>
            <c:ext xmlns:c16="http://schemas.microsoft.com/office/drawing/2014/chart" uri="{C3380CC4-5D6E-409C-BE32-E72D297353CC}">
              <c16:uniqueId val="{00000001-C785-4DB7-BB04-CFE58B286406}"/>
            </c:ext>
          </c:extLst>
        </c:ser>
        <c:ser>
          <c:idx val="1"/>
          <c:order val="2"/>
          <c:tx>
            <c:strRef>
              <c:f>kopa!$Q$12</c:f>
              <c:strCache>
                <c:ptCount val="1"/>
                <c:pt idx="0">
                  <c:v>Urbums Nr.3 "Viesturi"</c:v>
                </c:pt>
              </c:strCache>
            </c:strRef>
          </c:tx>
          <c:spPr>
            <a:ln w="38100" cap="rnd">
              <a:solidFill>
                <a:schemeClr val="accent2"/>
              </a:solidFill>
              <a:round/>
            </a:ln>
            <a:effectLst/>
          </c:spPr>
          <c:marker>
            <c:symbol val="square"/>
            <c:size val="5"/>
            <c:spPr>
              <a:solidFill>
                <a:schemeClr val="accent2"/>
              </a:solidFill>
              <a:ln>
                <a:noFill/>
              </a:ln>
              <a:effectLst/>
            </c:spPr>
          </c:marker>
          <c:cat>
            <c:multiLvlStrRef>
              <c:f>kopa!$M$13:$N$128</c:f>
              <c:multiLvlStrCache>
                <c:ptCount val="116"/>
                <c:lvl>
                  <c:pt idx="0">
                    <c:v>30.03.2010.</c:v>
                  </c:pt>
                  <c:pt idx="1">
                    <c:v>10.05.2010.</c:v>
                  </c:pt>
                  <c:pt idx="2">
                    <c:v>29.06.2010</c:v>
                  </c:pt>
                  <c:pt idx="3">
                    <c:v>09.09.2010.</c:v>
                  </c:pt>
                  <c:pt idx="4">
                    <c:v>01.10.2010.</c:v>
                  </c:pt>
                  <c:pt idx="5">
                    <c:v>10.11.2010.</c:v>
                  </c:pt>
                  <c:pt idx="6">
                    <c:v>14.12.2010.</c:v>
                  </c:pt>
                  <c:pt idx="7">
                    <c:v>22.03.2011.</c:v>
                  </c:pt>
                  <c:pt idx="8">
                    <c:v>30.01.2015.</c:v>
                  </c:pt>
                  <c:pt idx="9">
                    <c:v>28.02.2015.</c:v>
                  </c:pt>
                  <c:pt idx="10">
                    <c:v>31.03.2015.</c:v>
                  </c:pt>
                  <c:pt idx="11">
                    <c:v>30.04.2015.</c:v>
                  </c:pt>
                  <c:pt idx="12">
                    <c:v>29.05.2015.</c:v>
                  </c:pt>
                  <c:pt idx="13">
                    <c:v>30.06.2015.</c:v>
                  </c:pt>
                  <c:pt idx="14">
                    <c:v>31.07.2015.</c:v>
                  </c:pt>
                  <c:pt idx="15">
                    <c:v>01.09.2015.</c:v>
                  </c:pt>
                  <c:pt idx="16">
                    <c:v>30.09.2015.</c:v>
                  </c:pt>
                  <c:pt idx="17">
                    <c:v>30.10.2015.</c:v>
                  </c:pt>
                  <c:pt idx="18">
                    <c:v>30.12.2015.</c:v>
                  </c:pt>
                  <c:pt idx="19">
                    <c:v>18.10.2016.</c:v>
                  </c:pt>
                  <c:pt idx="20">
                    <c:v>16.11.2016.</c:v>
                  </c:pt>
                  <c:pt idx="21">
                    <c:v>15.12.2016.</c:v>
                  </c:pt>
                  <c:pt idx="22">
                    <c:v>18.01.2017.</c:v>
                  </c:pt>
                  <c:pt idx="23">
                    <c:v>16.02.2017.</c:v>
                  </c:pt>
                  <c:pt idx="24">
                    <c:v>17.03.2017.</c:v>
                  </c:pt>
                  <c:pt idx="25">
                    <c:v>19.04.2017.</c:v>
                  </c:pt>
                  <c:pt idx="26">
                    <c:v>22.05.2017.</c:v>
                  </c:pt>
                  <c:pt idx="27">
                    <c:v>15.06.2017.</c:v>
                  </c:pt>
                  <c:pt idx="28">
                    <c:v>21.07.2017.</c:v>
                  </c:pt>
                  <c:pt idx="29">
                    <c:v>18.08.2017.</c:v>
                  </c:pt>
                  <c:pt idx="30">
                    <c:v>20.09.2017.</c:v>
                  </c:pt>
                  <c:pt idx="31">
                    <c:v>19.10.2017.</c:v>
                  </c:pt>
                  <c:pt idx="32">
                    <c:v>27.11.2017.</c:v>
                  </c:pt>
                  <c:pt idx="33">
                    <c:v>15.12.2017.</c:v>
                  </c:pt>
                  <c:pt idx="34">
                    <c:v>17.01.2018.</c:v>
                  </c:pt>
                  <c:pt idx="35">
                    <c:v>26.02.2018.</c:v>
                  </c:pt>
                  <c:pt idx="36">
                    <c:v>16.03.2018.</c:v>
                  </c:pt>
                  <c:pt idx="37">
                    <c:v>18.04.2018.</c:v>
                  </c:pt>
                  <c:pt idx="38">
                    <c:v>08.06.2018.</c:v>
                  </c:pt>
                  <c:pt idx="39">
                    <c:v>20.07.2018.</c:v>
                  </c:pt>
                  <c:pt idx="40">
                    <c:v>18.08.2018.</c:v>
                  </c:pt>
                  <c:pt idx="41">
                    <c:v>14.09.2018.</c:v>
                  </c:pt>
                  <c:pt idx="42">
                    <c:v>17.10.2018.</c:v>
                  </c:pt>
                  <c:pt idx="43">
                    <c:v>16.11.2018.</c:v>
                  </c:pt>
                  <c:pt idx="44">
                    <c:v>14.12.2018.</c:v>
                  </c:pt>
                  <c:pt idx="45">
                    <c:v>09.01.2019</c:v>
                  </c:pt>
                  <c:pt idx="46">
                    <c:v>29.02.2019.</c:v>
                  </c:pt>
                  <c:pt idx="47">
                    <c:v>10.03.2019.</c:v>
                  </c:pt>
                  <c:pt idx="48">
                    <c:v>22.04.2019.</c:v>
                  </c:pt>
                  <c:pt idx="49">
                    <c:v>15.05.2019.</c:v>
                  </c:pt>
                  <c:pt idx="50">
                    <c:v>27.06.2019.</c:v>
                  </c:pt>
                  <c:pt idx="51">
                    <c:v>20.08.2019.</c:v>
                  </c:pt>
                  <c:pt idx="52">
                    <c:v>25.09.2019.</c:v>
                  </c:pt>
                  <c:pt idx="53">
                    <c:v>21.10.2019.</c:v>
                  </c:pt>
                  <c:pt idx="54">
                    <c:v>28.11.2019.</c:v>
                  </c:pt>
                  <c:pt idx="55">
                    <c:v>16.12.2019.</c:v>
                  </c:pt>
                  <c:pt idx="56">
                    <c:v>19.01.2020.</c:v>
                  </c:pt>
                  <c:pt idx="57">
                    <c:v>25.02.2020.</c:v>
                  </c:pt>
                  <c:pt idx="58">
                    <c:v>18.03.2020.</c:v>
                  </c:pt>
                  <c:pt idx="59">
                    <c:v>16.04.2020.</c:v>
                  </c:pt>
                  <c:pt idx="60">
                    <c:v>20.05.2020.</c:v>
                  </c:pt>
                  <c:pt idx="61">
                    <c:v>28.06.2020.</c:v>
                  </c:pt>
                  <c:pt idx="62">
                    <c:v>28.07.2020.</c:v>
                  </c:pt>
                  <c:pt idx="63">
                    <c:v>29.08.2020.</c:v>
                  </c:pt>
                  <c:pt idx="64">
                    <c:v>20.09.2020.</c:v>
                  </c:pt>
                  <c:pt idx="65">
                    <c:v>23.10.2020.</c:v>
                  </c:pt>
                  <c:pt idx="66">
                    <c:v>25.11.2020.</c:v>
                  </c:pt>
                  <c:pt idx="67">
                    <c:v>28.12.2020.</c:v>
                  </c:pt>
                  <c:pt idx="68">
                    <c:v>06.01.2021.</c:v>
                  </c:pt>
                  <c:pt idx="69">
                    <c:v>09.02.2021.</c:v>
                  </c:pt>
                  <c:pt idx="70">
                    <c:v>02.03.2021.</c:v>
                  </c:pt>
                  <c:pt idx="71">
                    <c:v>15.04.2021.</c:v>
                  </c:pt>
                  <c:pt idx="72">
                    <c:v>17.05.2021.</c:v>
                  </c:pt>
                  <c:pt idx="73">
                    <c:v>18.06.2021.</c:v>
                  </c:pt>
                  <c:pt idx="74">
                    <c:v>29.07.2021.</c:v>
                  </c:pt>
                  <c:pt idx="75">
                    <c:v>13.09.2021.</c:v>
                  </c:pt>
                  <c:pt idx="76">
                    <c:v>11.10.2021.</c:v>
                  </c:pt>
                  <c:pt idx="77">
                    <c:v>02.11.2021.</c:v>
                  </c:pt>
                  <c:pt idx="78">
                    <c:v>30.11.2021.</c:v>
                  </c:pt>
                  <c:pt idx="79">
                    <c:v>15.12.2021.</c:v>
                  </c:pt>
                  <c:pt idx="80">
                    <c:v>18.01.2022.</c:v>
                  </c:pt>
                  <c:pt idx="81">
                    <c:v>09.02.2022.</c:v>
                  </c:pt>
                  <c:pt idx="82">
                    <c:v>09.03.2022.</c:v>
                  </c:pt>
                  <c:pt idx="83">
                    <c:v>06.04.2022.</c:v>
                  </c:pt>
                  <c:pt idx="84">
                    <c:v>02.05.2022.</c:v>
                  </c:pt>
                  <c:pt idx="85">
                    <c:v>08.06.2022.</c:v>
                  </c:pt>
                  <c:pt idx="86">
                    <c:v>06.07.2022.</c:v>
                  </c:pt>
                  <c:pt idx="87">
                    <c:v>10.08.2022.</c:v>
                  </c:pt>
                  <c:pt idx="88">
                    <c:v>07.09.2022.</c:v>
                  </c:pt>
                  <c:pt idx="89">
                    <c:v>05.10.2022.</c:v>
                  </c:pt>
                  <c:pt idx="90">
                    <c:v>09.11.2022.</c:v>
                  </c:pt>
                  <c:pt idx="91">
                    <c:v>07.12.2022.</c:v>
                  </c:pt>
                  <c:pt idx="92">
                    <c:v>10.01.2023.</c:v>
                  </c:pt>
                  <c:pt idx="93">
                    <c:v>08.02.2023.</c:v>
                  </c:pt>
                  <c:pt idx="94">
                    <c:v>08.03.2023.</c:v>
                  </c:pt>
                  <c:pt idx="95">
                    <c:v>05.04.2023.</c:v>
                  </c:pt>
                  <c:pt idx="96">
                    <c:v>10.05.2023.</c:v>
                  </c:pt>
                  <c:pt idx="97">
                    <c:v>07.06.2023.</c:v>
                  </c:pt>
                  <c:pt idx="98">
                    <c:v>05.07.2023.</c:v>
                  </c:pt>
                  <c:pt idx="99">
                    <c:v>09.08.2023.</c:v>
                  </c:pt>
                  <c:pt idx="100">
                    <c:v>06.09.2023.</c:v>
                  </c:pt>
                  <c:pt idx="101">
                    <c:v>04.10.2023.</c:v>
                  </c:pt>
                  <c:pt idx="102">
                    <c:v>08.11.2023.</c:v>
                  </c:pt>
                  <c:pt idx="103">
                    <c:v>06.12.2023.</c:v>
                  </c:pt>
                  <c:pt idx="104">
                    <c:v>17.01.2024.</c:v>
                  </c:pt>
                  <c:pt idx="105">
                    <c:v>07.02.2024.</c:v>
                  </c:pt>
                  <c:pt idx="106">
                    <c:v>06.03.2024.</c:v>
                  </c:pt>
                  <c:pt idx="107">
                    <c:v>10.04.2024.</c:v>
                  </c:pt>
                  <c:pt idx="108">
                    <c:v>08.05.2024.</c:v>
                  </c:pt>
                  <c:pt idx="109">
                    <c:v>05.06.2024.</c:v>
                  </c:pt>
                  <c:pt idx="110">
                    <c:v>10.07.2024.</c:v>
                  </c:pt>
                  <c:pt idx="111">
                    <c:v>07.08.2024.</c:v>
                  </c:pt>
                  <c:pt idx="112">
                    <c:v>04.09.2024.</c:v>
                  </c:pt>
                  <c:pt idx="113">
                    <c:v>09.10.2024.</c:v>
                  </c:pt>
                  <c:pt idx="114">
                    <c:v>06.11.2024.</c:v>
                  </c:pt>
                  <c:pt idx="115">
                    <c:v>04.12.2024.</c:v>
                  </c:pt>
                </c:lvl>
                <c:lvl>
                  <c:pt idx="0">
                    <c:v>2010</c:v>
                  </c:pt>
                  <c:pt idx="7">
                    <c:v>2011</c:v>
                  </c:pt>
                  <c:pt idx="8">
                    <c:v>2015</c:v>
                  </c:pt>
                  <c:pt idx="19">
                    <c:v>2016</c:v>
                  </c:pt>
                  <c:pt idx="22">
                    <c:v>2017</c:v>
                  </c:pt>
                  <c:pt idx="34">
                    <c:v>2018</c:v>
                  </c:pt>
                  <c:pt idx="45">
                    <c:v>2019</c:v>
                  </c:pt>
                  <c:pt idx="56">
                    <c:v>2020</c:v>
                  </c:pt>
                  <c:pt idx="68">
                    <c:v>2021</c:v>
                  </c:pt>
                  <c:pt idx="80">
                    <c:v>2022</c:v>
                  </c:pt>
                  <c:pt idx="92">
                    <c:v>2023</c:v>
                  </c:pt>
                  <c:pt idx="104">
                    <c:v>2024</c:v>
                  </c:pt>
                </c:lvl>
              </c:multiLvlStrCache>
            </c:multiLvlStrRef>
          </c:cat>
          <c:val>
            <c:numRef>
              <c:f>kopa!$Q$13:$Q$128</c:f>
              <c:numCache>
                <c:formatCode>0.00</c:formatCode>
                <c:ptCount val="116"/>
                <c:pt idx="0">
                  <c:v>5.53</c:v>
                </c:pt>
                <c:pt idx="1">
                  <c:v>5.28</c:v>
                </c:pt>
                <c:pt idx="2">
                  <c:v>4.6300000000000008</c:v>
                </c:pt>
                <c:pt idx="3">
                  <c:v>4.8800000000000008</c:v>
                </c:pt>
                <c:pt idx="4">
                  <c:v>4.4800000000000004</c:v>
                </c:pt>
                <c:pt idx="5">
                  <c:v>4.8800000000000008</c:v>
                </c:pt>
                <c:pt idx="8">
                  <c:v>4.28</c:v>
                </c:pt>
                <c:pt idx="9">
                  <c:v>4.4300000000000006</c:v>
                </c:pt>
                <c:pt idx="10">
                  <c:v>4.5</c:v>
                </c:pt>
                <c:pt idx="11">
                  <c:v>4.4400000000000004</c:v>
                </c:pt>
                <c:pt idx="12">
                  <c:v>4.2900000000000009</c:v>
                </c:pt>
                <c:pt idx="13">
                  <c:v>4</c:v>
                </c:pt>
                <c:pt idx="14">
                  <c:v>3.2300000000000004</c:v>
                </c:pt>
                <c:pt idx="15">
                  <c:v>3.2300000000000004</c:v>
                </c:pt>
                <c:pt idx="16">
                  <c:v>3.2300000000000004</c:v>
                </c:pt>
                <c:pt idx="17">
                  <c:v>3.16</c:v>
                </c:pt>
                <c:pt idx="18">
                  <c:v>3.16</c:v>
                </c:pt>
                <c:pt idx="19">
                  <c:v>3.7300000000000004</c:v>
                </c:pt>
                <c:pt idx="20">
                  <c:v>3.8600000000000003</c:v>
                </c:pt>
                <c:pt idx="21">
                  <c:v>4.53</c:v>
                </c:pt>
                <c:pt idx="22" formatCode="General">
                  <c:v>4.3800000000000008</c:v>
                </c:pt>
                <c:pt idx="23" formatCode="General">
                  <c:v>4.4600000000000009</c:v>
                </c:pt>
                <c:pt idx="24" formatCode="General">
                  <c:v>4.080000000000001</c:v>
                </c:pt>
                <c:pt idx="25" formatCode="General">
                  <c:v>4.2100000000000009</c:v>
                </c:pt>
                <c:pt idx="26" formatCode="General">
                  <c:v>4.0300000000000011</c:v>
                </c:pt>
                <c:pt idx="27" formatCode="General">
                  <c:v>3.9000000000000008</c:v>
                </c:pt>
                <c:pt idx="28" formatCode="General">
                  <c:v>3.5400000000000009</c:v>
                </c:pt>
                <c:pt idx="29" formatCode="General">
                  <c:v>3.330000000000001</c:v>
                </c:pt>
                <c:pt idx="30" formatCode="General">
                  <c:v>3.1400000000000006</c:v>
                </c:pt>
                <c:pt idx="31" formatCode="General">
                  <c:v>3.8400000000000007</c:v>
                </c:pt>
                <c:pt idx="32" formatCode="General">
                  <c:v>4.3400000000000007</c:v>
                </c:pt>
                <c:pt idx="33" formatCode="General">
                  <c:v>4.3800000000000008</c:v>
                </c:pt>
                <c:pt idx="34" formatCode="General">
                  <c:v>4.4300000000000006</c:v>
                </c:pt>
                <c:pt idx="35" formatCode="General">
                  <c:v>3.3200000000000012</c:v>
                </c:pt>
                <c:pt idx="36" formatCode="General">
                  <c:v>3.2100000000000009</c:v>
                </c:pt>
                <c:pt idx="37" formatCode="General">
                  <c:v>4.330000000000001</c:v>
                </c:pt>
                <c:pt idx="38" formatCode="General">
                  <c:v>3.2700000000000005</c:v>
                </c:pt>
                <c:pt idx="39" formatCode="General">
                  <c:v>2.6300000000000008</c:v>
                </c:pt>
                <c:pt idx="40" formatCode="General">
                  <c:v>2.4200000000000008</c:v>
                </c:pt>
                <c:pt idx="41" formatCode="General">
                  <c:v>2.4000000000000004</c:v>
                </c:pt>
                <c:pt idx="42" formatCode="General">
                  <c:v>2.3500000000000005</c:v>
                </c:pt>
                <c:pt idx="43" formatCode="General">
                  <c:v>2.3200000000000012</c:v>
                </c:pt>
                <c:pt idx="44" formatCode="General">
                  <c:v>2.2900000000000009</c:v>
                </c:pt>
                <c:pt idx="45">
                  <c:v>2.330000000000001</c:v>
                </c:pt>
                <c:pt idx="46">
                  <c:v>3.2300000000000004</c:v>
                </c:pt>
                <c:pt idx="47">
                  <c:v>3.4800000000000004</c:v>
                </c:pt>
                <c:pt idx="48">
                  <c:v>3.4300000000000006</c:v>
                </c:pt>
                <c:pt idx="49">
                  <c:v>3.2800000000000011</c:v>
                </c:pt>
                <c:pt idx="50">
                  <c:v>2.4300000000000006</c:v>
                </c:pt>
                <c:pt idx="51">
                  <c:v>2.2000000000000011</c:v>
                </c:pt>
                <c:pt idx="52">
                  <c:v>2.1000000000000005</c:v>
                </c:pt>
                <c:pt idx="53">
                  <c:v>2.4800000000000004</c:v>
                </c:pt>
                <c:pt idx="54">
                  <c:v>3.1300000000000008</c:v>
                </c:pt>
                <c:pt idx="55">
                  <c:v>2.830000000000001</c:v>
                </c:pt>
                <c:pt idx="56">
                  <c:v>2.7800000000000011</c:v>
                </c:pt>
                <c:pt idx="57">
                  <c:v>2.9300000000000006</c:v>
                </c:pt>
                <c:pt idx="58">
                  <c:v>2.8800000000000008</c:v>
                </c:pt>
                <c:pt idx="59">
                  <c:v>2.8800000000000008</c:v>
                </c:pt>
                <c:pt idx="60">
                  <c:v>2.7300000000000004</c:v>
                </c:pt>
                <c:pt idx="61">
                  <c:v>2.830000000000001</c:v>
                </c:pt>
                <c:pt idx="62">
                  <c:v>2.9300000000000006</c:v>
                </c:pt>
                <c:pt idx="63">
                  <c:v>3.0300000000000011</c:v>
                </c:pt>
                <c:pt idx="64">
                  <c:v>3.0300000000000011</c:v>
                </c:pt>
                <c:pt idx="65">
                  <c:v>2.9800000000000004</c:v>
                </c:pt>
                <c:pt idx="66">
                  <c:v>2.0300000000000011</c:v>
                </c:pt>
                <c:pt idx="67">
                  <c:v>2.0300000000000011</c:v>
                </c:pt>
                <c:pt idx="68" formatCode="General">
                  <c:v>2.4800000000000004</c:v>
                </c:pt>
                <c:pt idx="69" formatCode="General">
                  <c:v>3.33</c:v>
                </c:pt>
                <c:pt idx="70" formatCode="General">
                  <c:v>3.7300000000000004</c:v>
                </c:pt>
                <c:pt idx="71">
                  <c:v>3.6300000000000008</c:v>
                </c:pt>
                <c:pt idx="72">
                  <c:v>3.4300000000000006</c:v>
                </c:pt>
                <c:pt idx="73">
                  <c:v>3.1300000000000008</c:v>
                </c:pt>
                <c:pt idx="74">
                  <c:v>2.3800000000000008</c:v>
                </c:pt>
                <c:pt idx="75">
                  <c:v>2.1300000000000008</c:v>
                </c:pt>
                <c:pt idx="76">
                  <c:v>2.2300000000000004</c:v>
                </c:pt>
                <c:pt idx="77">
                  <c:v>2.2300000000000004</c:v>
                </c:pt>
                <c:pt idx="78">
                  <c:v>2.7300000000000004</c:v>
                </c:pt>
                <c:pt idx="79">
                  <c:v>2.830000000000001</c:v>
                </c:pt>
                <c:pt idx="80">
                  <c:v>3.6300000000000008</c:v>
                </c:pt>
                <c:pt idx="81">
                  <c:v>4.33</c:v>
                </c:pt>
                <c:pt idx="82">
                  <c:v>4.03</c:v>
                </c:pt>
                <c:pt idx="83">
                  <c:v>3.5300000000000002</c:v>
                </c:pt>
                <c:pt idx="84">
                  <c:v>3.2300000000000004</c:v>
                </c:pt>
                <c:pt idx="85">
                  <c:v>3.2300000000000004</c:v>
                </c:pt>
                <c:pt idx="86">
                  <c:v>3.5300000000000002</c:v>
                </c:pt>
                <c:pt idx="87">
                  <c:v>3.1300000000000008</c:v>
                </c:pt>
                <c:pt idx="88">
                  <c:v>2.83</c:v>
                </c:pt>
                <c:pt idx="89">
                  <c:v>2.83</c:v>
                </c:pt>
                <c:pt idx="90">
                  <c:v>3.0300000000000002</c:v>
                </c:pt>
                <c:pt idx="91">
                  <c:v>3.0300000000000002</c:v>
                </c:pt>
                <c:pt idx="92">
                  <c:v>3.9300000000000006</c:v>
                </c:pt>
                <c:pt idx="93">
                  <c:v>3.7300000000000004</c:v>
                </c:pt>
                <c:pt idx="94">
                  <c:v>3.9300000000000006</c:v>
                </c:pt>
                <c:pt idx="95">
                  <c:v>3.7300000000000004</c:v>
                </c:pt>
                <c:pt idx="96">
                  <c:v>3.4300000000000006</c:v>
                </c:pt>
                <c:pt idx="97">
                  <c:v>2.2300000000000004</c:v>
                </c:pt>
                <c:pt idx="98">
                  <c:v>2.0300000000000002</c:v>
                </c:pt>
                <c:pt idx="99">
                  <c:v>2.5300000000000002</c:v>
                </c:pt>
                <c:pt idx="100">
                  <c:v>2.5300000000000002</c:v>
                </c:pt>
                <c:pt idx="101">
                  <c:v>2.6300000000000008</c:v>
                </c:pt>
                <c:pt idx="102">
                  <c:v>2.83</c:v>
                </c:pt>
                <c:pt idx="103">
                  <c:v>3.2300000000000004</c:v>
                </c:pt>
                <c:pt idx="104">
                  <c:v>3.4300000000000006</c:v>
                </c:pt>
                <c:pt idx="105">
                  <c:v>3.6300000000000008</c:v>
                </c:pt>
                <c:pt idx="106">
                  <c:v>3.5300000000000002</c:v>
                </c:pt>
                <c:pt idx="107">
                  <c:v>3.4300000000000006</c:v>
                </c:pt>
                <c:pt idx="108">
                  <c:v>3.1300000000000008</c:v>
                </c:pt>
                <c:pt idx="109">
                  <c:v>2.83</c:v>
                </c:pt>
                <c:pt idx="110">
                  <c:v>2.2300000000000004</c:v>
                </c:pt>
                <c:pt idx="111">
                  <c:v>2.4300000000000006</c:v>
                </c:pt>
                <c:pt idx="112">
                  <c:v>2.5300000000000002</c:v>
                </c:pt>
                <c:pt idx="113">
                  <c:v>2.33</c:v>
                </c:pt>
                <c:pt idx="114">
                  <c:v>2.33</c:v>
                </c:pt>
                <c:pt idx="115">
                  <c:v>2.4300000000000006</c:v>
                </c:pt>
              </c:numCache>
            </c:numRef>
          </c:val>
          <c:smooth val="0"/>
          <c:extLst>
            <c:ext xmlns:c16="http://schemas.microsoft.com/office/drawing/2014/chart" uri="{C3380CC4-5D6E-409C-BE32-E72D297353CC}">
              <c16:uniqueId val="{00000002-C785-4DB7-BB04-CFE58B286406}"/>
            </c:ext>
          </c:extLst>
        </c:ser>
        <c:ser>
          <c:idx val="2"/>
          <c:order val="3"/>
          <c:tx>
            <c:strRef>
              <c:f>kopa!$R$12</c:f>
              <c:strCache>
                <c:ptCount val="1"/>
                <c:pt idx="0">
                  <c:v>Urbums Nr.4 Auniņi</c:v>
                </c:pt>
              </c:strCache>
            </c:strRef>
          </c:tx>
          <c:spPr>
            <a:ln w="38100" cap="rnd">
              <a:solidFill>
                <a:schemeClr val="accent3"/>
              </a:solidFill>
              <a:round/>
            </a:ln>
            <a:effectLst/>
          </c:spPr>
          <c:marker>
            <c:symbol val="square"/>
            <c:size val="7"/>
            <c:spPr>
              <a:solidFill>
                <a:schemeClr val="accent3"/>
              </a:solidFill>
              <a:ln>
                <a:noFill/>
              </a:ln>
              <a:effectLst/>
            </c:spPr>
          </c:marker>
          <c:cat>
            <c:multiLvlStrRef>
              <c:f>kopa!$M$13:$N$128</c:f>
              <c:multiLvlStrCache>
                <c:ptCount val="116"/>
                <c:lvl>
                  <c:pt idx="0">
                    <c:v>30.03.2010.</c:v>
                  </c:pt>
                  <c:pt idx="1">
                    <c:v>10.05.2010.</c:v>
                  </c:pt>
                  <c:pt idx="2">
                    <c:v>29.06.2010</c:v>
                  </c:pt>
                  <c:pt idx="3">
                    <c:v>09.09.2010.</c:v>
                  </c:pt>
                  <c:pt idx="4">
                    <c:v>01.10.2010.</c:v>
                  </c:pt>
                  <c:pt idx="5">
                    <c:v>10.11.2010.</c:v>
                  </c:pt>
                  <c:pt idx="6">
                    <c:v>14.12.2010.</c:v>
                  </c:pt>
                  <c:pt idx="7">
                    <c:v>22.03.2011.</c:v>
                  </c:pt>
                  <c:pt idx="8">
                    <c:v>30.01.2015.</c:v>
                  </c:pt>
                  <c:pt idx="9">
                    <c:v>28.02.2015.</c:v>
                  </c:pt>
                  <c:pt idx="10">
                    <c:v>31.03.2015.</c:v>
                  </c:pt>
                  <c:pt idx="11">
                    <c:v>30.04.2015.</c:v>
                  </c:pt>
                  <c:pt idx="12">
                    <c:v>29.05.2015.</c:v>
                  </c:pt>
                  <c:pt idx="13">
                    <c:v>30.06.2015.</c:v>
                  </c:pt>
                  <c:pt idx="14">
                    <c:v>31.07.2015.</c:v>
                  </c:pt>
                  <c:pt idx="15">
                    <c:v>01.09.2015.</c:v>
                  </c:pt>
                  <c:pt idx="16">
                    <c:v>30.09.2015.</c:v>
                  </c:pt>
                  <c:pt idx="17">
                    <c:v>30.10.2015.</c:v>
                  </c:pt>
                  <c:pt idx="18">
                    <c:v>30.12.2015.</c:v>
                  </c:pt>
                  <c:pt idx="19">
                    <c:v>18.10.2016.</c:v>
                  </c:pt>
                  <c:pt idx="20">
                    <c:v>16.11.2016.</c:v>
                  </c:pt>
                  <c:pt idx="21">
                    <c:v>15.12.2016.</c:v>
                  </c:pt>
                  <c:pt idx="22">
                    <c:v>18.01.2017.</c:v>
                  </c:pt>
                  <c:pt idx="23">
                    <c:v>16.02.2017.</c:v>
                  </c:pt>
                  <c:pt idx="24">
                    <c:v>17.03.2017.</c:v>
                  </c:pt>
                  <c:pt idx="25">
                    <c:v>19.04.2017.</c:v>
                  </c:pt>
                  <c:pt idx="26">
                    <c:v>22.05.2017.</c:v>
                  </c:pt>
                  <c:pt idx="27">
                    <c:v>15.06.2017.</c:v>
                  </c:pt>
                  <c:pt idx="28">
                    <c:v>21.07.2017.</c:v>
                  </c:pt>
                  <c:pt idx="29">
                    <c:v>18.08.2017.</c:v>
                  </c:pt>
                  <c:pt idx="30">
                    <c:v>20.09.2017.</c:v>
                  </c:pt>
                  <c:pt idx="31">
                    <c:v>19.10.2017.</c:v>
                  </c:pt>
                  <c:pt idx="32">
                    <c:v>27.11.2017.</c:v>
                  </c:pt>
                  <c:pt idx="33">
                    <c:v>15.12.2017.</c:v>
                  </c:pt>
                  <c:pt idx="34">
                    <c:v>17.01.2018.</c:v>
                  </c:pt>
                  <c:pt idx="35">
                    <c:v>26.02.2018.</c:v>
                  </c:pt>
                  <c:pt idx="36">
                    <c:v>16.03.2018.</c:v>
                  </c:pt>
                  <c:pt idx="37">
                    <c:v>18.04.2018.</c:v>
                  </c:pt>
                  <c:pt idx="38">
                    <c:v>08.06.2018.</c:v>
                  </c:pt>
                  <c:pt idx="39">
                    <c:v>20.07.2018.</c:v>
                  </c:pt>
                  <c:pt idx="40">
                    <c:v>18.08.2018.</c:v>
                  </c:pt>
                  <c:pt idx="41">
                    <c:v>14.09.2018.</c:v>
                  </c:pt>
                  <c:pt idx="42">
                    <c:v>17.10.2018.</c:v>
                  </c:pt>
                  <c:pt idx="43">
                    <c:v>16.11.2018.</c:v>
                  </c:pt>
                  <c:pt idx="44">
                    <c:v>14.12.2018.</c:v>
                  </c:pt>
                  <c:pt idx="45">
                    <c:v>09.01.2019</c:v>
                  </c:pt>
                  <c:pt idx="46">
                    <c:v>29.02.2019.</c:v>
                  </c:pt>
                  <c:pt idx="47">
                    <c:v>10.03.2019.</c:v>
                  </c:pt>
                  <c:pt idx="48">
                    <c:v>22.04.2019.</c:v>
                  </c:pt>
                  <c:pt idx="49">
                    <c:v>15.05.2019.</c:v>
                  </c:pt>
                  <c:pt idx="50">
                    <c:v>27.06.2019.</c:v>
                  </c:pt>
                  <c:pt idx="51">
                    <c:v>20.08.2019.</c:v>
                  </c:pt>
                  <c:pt idx="52">
                    <c:v>25.09.2019.</c:v>
                  </c:pt>
                  <c:pt idx="53">
                    <c:v>21.10.2019.</c:v>
                  </c:pt>
                  <c:pt idx="54">
                    <c:v>28.11.2019.</c:v>
                  </c:pt>
                  <c:pt idx="55">
                    <c:v>16.12.2019.</c:v>
                  </c:pt>
                  <c:pt idx="56">
                    <c:v>19.01.2020.</c:v>
                  </c:pt>
                  <c:pt idx="57">
                    <c:v>25.02.2020.</c:v>
                  </c:pt>
                  <c:pt idx="58">
                    <c:v>18.03.2020.</c:v>
                  </c:pt>
                  <c:pt idx="59">
                    <c:v>16.04.2020.</c:v>
                  </c:pt>
                  <c:pt idx="60">
                    <c:v>20.05.2020.</c:v>
                  </c:pt>
                  <c:pt idx="61">
                    <c:v>28.06.2020.</c:v>
                  </c:pt>
                  <c:pt idx="62">
                    <c:v>28.07.2020.</c:v>
                  </c:pt>
                  <c:pt idx="63">
                    <c:v>29.08.2020.</c:v>
                  </c:pt>
                  <c:pt idx="64">
                    <c:v>20.09.2020.</c:v>
                  </c:pt>
                  <c:pt idx="65">
                    <c:v>23.10.2020.</c:v>
                  </c:pt>
                  <c:pt idx="66">
                    <c:v>25.11.2020.</c:v>
                  </c:pt>
                  <c:pt idx="67">
                    <c:v>28.12.2020.</c:v>
                  </c:pt>
                  <c:pt idx="68">
                    <c:v>06.01.2021.</c:v>
                  </c:pt>
                  <c:pt idx="69">
                    <c:v>09.02.2021.</c:v>
                  </c:pt>
                  <c:pt idx="70">
                    <c:v>02.03.2021.</c:v>
                  </c:pt>
                  <c:pt idx="71">
                    <c:v>15.04.2021.</c:v>
                  </c:pt>
                  <c:pt idx="72">
                    <c:v>17.05.2021.</c:v>
                  </c:pt>
                  <c:pt idx="73">
                    <c:v>18.06.2021.</c:v>
                  </c:pt>
                  <c:pt idx="74">
                    <c:v>29.07.2021.</c:v>
                  </c:pt>
                  <c:pt idx="75">
                    <c:v>13.09.2021.</c:v>
                  </c:pt>
                  <c:pt idx="76">
                    <c:v>11.10.2021.</c:v>
                  </c:pt>
                  <c:pt idx="77">
                    <c:v>02.11.2021.</c:v>
                  </c:pt>
                  <c:pt idx="78">
                    <c:v>30.11.2021.</c:v>
                  </c:pt>
                  <c:pt idx="79">
                    <c:v>15.12.2021.</c:v>
                  </c:pt>
                  <c:pt idx="80">
                    <c:v>18.01.2022.</c:v>
                  </c:pt>
                  <c:pt idx="81">
                    <c:v>09.02.2022.</c:v>
                  </c:pt>
                  <c:pt idx="82">
                    <c:v>09.03.2022.</c:v>
                  </c:pt>
                  <c:pt idx="83">
                    <c:v>06.04.2022.</c:v>
                  </c:pt>
                  <c:pt idx="84">
                    <c:v>02.05.2022.</c:v>
                  </c:pt>
                  <c:pt idx="85">
                    <c:v>08.06.2022.</c:v>
                  </c:pt>
                  <c:pt idx="86">
                    <c:v>06.07.2022.</c:v>
                  </c:pt>
                  <c:pt idx="87">
                    <c:v>10.08.2022.</c:v>
                  </c:pt>
                  <c:pt idx="88">
                    <c:v>07.09.2022.</c:v>
                  </c:pt>
                  <c:pt idx="89">
                    <c:v>05.10.2022.</c:v>
                  </c:pt>
                  <c:pt idx="90">
                    <c:v>09.11.2022.</c:v>
                  </c:pt>
                  <c:pt idx="91">
                    <c:v>07.12.2022.</c:v>
                  </c:pt>
                  <c:pt idx="92">
                    <c:v>10.01.2023.</c:v>
                  </c:pt>
                  <c:pt idx="93">
                    <c:v>08.02.2023.</c:v>
                  </c:pt>
                  <c:pt idx="94">
                    <c:v>08.03.2023.</c:v>
                  </c:pt>
                  <c:pt idx="95">
                    <c:v>05.04.2023.</c:v>
                  </c:pt>
                  <c:pt idx="96">
                    <c:v>10.05.2023.</c:v>
                  </c:pt>
                  <c:pt idx="97">
                    <c:v>07.06.2023.</c:v>
                  </c:pt>
                  <c:pt idx="98">
                    <c:v>05.07.2023.</c:v>
                  </c:pt>
                  <c:pt idx="99">
                    <c:v>09.08.2023.</c:v>
                  </c:pt>
                  <c:pt idx="100">
                    <c:v>06.09.2023.</c:v>
                  </c:pt>
                  <c:pt idx="101">
                    <c:v>04.10.2023.</c:v>
                  </c:pt>
                  <c:pt idx="102">
                    <c:v>08.11.2023.</c:v>
                  </c:pt>
                  <c:pt idx="103">
                    <c:v>06.12.2023.</c:v>
                  </c:pt>
                  <c:pt idx="104">
                    <c:v>17.01.2024.</c:v>
                  </c:pt>
                  <c:pt idx="105">
                    <c:v>07.02.2024.</c:v>
                  </c:pt>
                  <c:pt idx="106">
                    <c:v>06.03.2024.</c:v>
                  </c:pt>
                  <c:pt idx="107">
                    <c:v>10.04.2024.</c:v>
                  </c:pt>
                  <c:pt idx="108">
                    <c:v>08.05.2024.</c:v>
                  </c:pt>
                  <c:pt idx="109">
                    <c:v>05.06.2024.</c:v>
                  </c:pt>
                  <c:pt idx="110">
                    <c:v>10.07.2024.</c:v>
                  </c:pt>
                  <c:pt idx="111">
                    <c:v>07.08.2024.</c:v>
                  </c:pt>
                  <c:pt idx="112">
                    <c:v>04.09.2024.</c:v>
                  </c:pt>
                  <c:pt idx="113">
                    <c:v>09.10.2024.</c:v>
                  </c:pt>
                  <c:pt idx="114">
                    <c:v>06.11.2024.</c:v>
                  </c:pt>
                  <c:pt idx="115">
                    <c:v>04.12.2024.</c:v>
                  </c:pt>
                </c:lvl>
                <c:lvl>
                  <c:pt idx="0">
                    <c:v>2010</c:v>
                  </c:pt>
                  <c:pt idx="7">
                    <c:v>2011</c:v>
                  </c:pt>
                  <c:pt idx="8">
                    <c:v>2015</c:v>
                  </c:pt>
                  <c:pt idx="19">
                    <c:v>2016</c:v>
                  </c:pt>
                  <c:pt idx="22">
                    <c:v>2017</c:v>
                  </c:pt>
                  <c:pt idx="34">
                    <c:v>2018</c:v>
                  </c:pt>
                  <c:pt idx="45">
                    <c:v>2019</c:v>
                  </c:pt>
                  <c:pt idx="56">
                    <c:v>2020</c:v>
                  </c:pt>
                  <c:pt idx="68">
                    <c:v>2021</c:v>
                  </c:pt>
                  <c:pt idx="80">
                    <c:v>2022</c:v>
                  </c:pt>
                  <c:pt idx="92">
                    <c:v>2023</c:v>
                  </c:pt>
                  <c:pt idx="104">
                    <c:v>2024</c:v>
                  </c:pt>
                </c:lvl>
              </c:multiLvlStrCache>
            </c:multiLvlStrRef>
          </c:cat>
          <c:val>
            <c:numRef>
              <c:f>kopa!$R$13:$R$128</c:f>
              <c:numCache>
                <c:formatCode>General</c:formatCode>
                <c:ptCount val="116"/>
                <c:pt idx="19" formatCode="0.00">
                  <c:v>8.32</c:v>
                </c:pt>
                <c:pt idx="20" formatCode="0.00">
                  <c:v>8.629999999999999</c:v>
                </c:pt>
                <c:pt idx="21" formatCode="0.00">
                  <c:v>9.66</c:v>
                </c:pt>
                <c:pt idx="22">
                  <c:v>9.09</c:v>
                </c:pt>
                <c:pt idx="23">
                  <c:v>9.14</c:v>
                </c:pt>
                <c:pt idx="24">
                  <c:v>9.51</c:v>
                </c:pt>
                <c:pt idx="25">
                  <c:v>9.11</c:v>
                </c:pt>
                <c:pt idx="26">
                  <c:v>8.8699999999999992</c:v>
                </c:pt>
                <c:pt idx="27">
                  <c:v>8.58</c:v>
                </c:pt>
                <c:pt idx="28">
                  <c:v>8.3000000000000007</c:v>
                </c:pt>
                <c:pt idx="29">
                  <c:v>8.07</c:v>
                </c:pt>
                <c:pt idx="30">
                  <c:v>8.06</c:v>
                </c:pt>
                <c:pt idx="31">
                  <c:v>9.02</c:v>
                </c:pt>
                <c:pt idx="32">
                  <c:v>9.3699999999999992</c:v>
                </c:pt>
                <c:pt idx="33">
                  <c:v>9.4600000000000009</c:v>
                </c:pt>
                <c:pt idx="34">
                  <c:v>9.5399999999999991</c:v>
                </c:pt>
                <c:pt idx="35">
                  <c:v>9.08</c:v>
                </c:pt>
                <c:pt idx="36">
                  <c:v>9.0299999999999994</c:v>
                </c:pt>
                <c:pt idx="37">
                  <c:v>9.4</c:v>
                </c:pt>
                <c:pt idx="38">
                  <c:v>8.58</c:v>
                </c:pt>
                <c:pt idx="39">
                  <c:v>8.09</c:v>
                </c:pt>
                <c:pt idx="40">
                  <c:v>8.24</c:v>
                </c:pt>
                <c:pt idx="41">
                  <c:v>8.18</c:v>
                </c:pt>
                <c:pt idx="42">
                  <c:v>8.01</c:v>
                </c:pt>
                <c:pt idx="43">
                  <c:v>7.75</c:v>
                </c:pt>
                <c:pt idx="44">
                  <c:v>7.6199999999999992</c:v>
                </c:pt>
                <c:pt idx="45" formatCode="0.00">
                  <c:v>7.55</c:v>
                </c:pt>
                <c:pt idx="46" formatCode="0.00">
                  <c:v>8.9699999999999989</c:v>
                </c:pt>
                <c:pt idx="47" formatCode="0.00">
                  <c:v>9.39</c:v>
                </c:pt>
                <c:pt idx="48" formatCode="0.00">
                  <c:v>9.52</c:v>
                </c:pt>
                <c:pt idx="49" formatCode="0.00">
                  <c:v>9.51</c:v>
                </c:pt>
                <c:pt idx="50" formatCode="0.00">
                  <c:v>8.34</c:v>
                </c:pt>
                <c:pt idx="51" formatCode="0.00">
                  <c:v>8.14</c:v>
                </c:pt>
                <c:pt idx="52" formatCode="0.00">
                  <c:v>7.99</c:v>
                </c:pt>
                <c:pt idx="53" formatCode="0.00">
                  <c:v>7.39</c:v>
                </c:pt>
                <c:pt idx="54" formatCode="0.00">
                  <c:v>8.94</c:v>
                </c:pt>
                <c:pt idx="55" formatCode="0.00">
                  <c:v>8.74</c:v>
                </c:pt>
                <c:pt idx="56" formatCode="0.00">
                  <c:v>8.74</c:v>
                </c:pt>
                <c:pt idx="57" formatCode="0.00">
                  <c:v>8.64</c:v>
                </c:pt>
                <c:pt idx="58" formatCode="0.00">
                  <c:v>8.5399999999999991</c:v>
                </c:pt>
                <c:pt idx="59" formatCode="0.00">
                  <c:v>8.44</c:v>
                </c:pt>
                <c:pt idx="60" formatCode="0.00">
                  <c:v>8.39</c:v>
                </c:pt>
                <c:pt idx="61" formatCode="0.00">
                  <c:v>8.5399999999999991</c:v>
                </c:pt>
                <c:pt idx="62" formatCode="0.00">
                  <c:v>8.69</c:v>
                </c:pt>
                <c:pt idx="63" formatCode="0.00">
                  <c:v>9.0399999999999991</c:v>
                </c:pt>
                <c:pt idx="64" formatCode="0.00">
                  <c:v>9.09</c:v>
                </c:pt>
                <c:pt idx="65" formatCode="0.00">
                  <c:v>8.74</c:v>
                </c:pt>
                <c:pt idx="66" formatCode="0.00">
                  <c:v>7.58</c:v>
                </c:pt>
                <c:pt idx="67" formatCode="0.00">
                  <c:v>8.19</c:v>
                </c:pt>
                <c:pt idx="68">
                  <c:v>7.7399999999999993</c:v>
                </c:pt>
                <c:pt idx="69">
                  <c:v>9.19</c:v>
                </c:pt>
                <c:pt idx="70">
                  <c:v>9.8899999999999988</c:v>
                </c:pt>
                <c:pt idx="71" formatCode="0.00">
                  <c:v>9.5399999999999991</c:v>
                </c:pt>
                <c:pt idx="72" formatCode="0.00">
                  <c:v>9.2399999999999984</c:v>
                </c:pt>
                <c:pt idx="73" formatCode="0.00">
                  <c:v>8.84</c:v>
                </c:pt>
                <c:pt idx="74" formatCode="0.00">
                  <c:v>8.09</c:v>
                </c:pt>
                <c:pt idx="75" formatCode="0.00">
                  <c:v>7.7399999999999993</c:v>
                </c:pt>
                <c:pt idx="76" formatCode="0.00">
                  <c:v>7.6399999999999988</c:v>
                </c:pt>
                <c:pt idx="77" formatCode="0.00">
                  <c:v>7.5399999999999991</c:v>
                </c:pt>
                <c:pt idx="78" formatCode="0.00">
                  <c:v>8.34</c:v>
                </c:pt>
                <c:pt idx="79" formatCode="0.00">
                  <c:v>8.5399999999999991</c:v>
                </c:pt>
                <c:pt idx="80" formatCode="0.00">
                  <c:v>9.34</c:v>
                </c:pt>
                <c:pt idx="81" formatCode="0.00">
                  <c:v>10.039999999999999</c:v>
                </c:pt>
                <c:pt idx="82" formatCode="0.00">
                  <c:v>9.74</c:v>
                </c:pt>
                <c:pt idx="83" formatCode="0.00">
                  <c:v>9.14</c:v>
                </c:pt>
                <c:pt idx="84" formatCode="0.00">
                  <c:v>8.84</c:v>
                </c:pt>
                <c:pt idx="85" formatCode="0.00">
                  <c:v>8.7399999999999984</c:v>
                </c:pt>
                <c:pt idx="86" formatCode="0.00">
                  <c:v>9.0399999999999991</c:v>
                </c:pt>
                <c:pt idx="87" formatCode="0.00">
                  <c:v>8.5399999999999991</c:v>
                </c:pt>
                <c:pt idx="88" formatCode="0.00">
                  <c:v>8.14</c:v>
                </c:pt>
                <c:pt idx="89" formatCode="0.00">
                  <c:v>8.0399999999999991</c:v>
                </c:pt>
                <c:pt idx="90" formatCode="0.00">
                  <c:v>8.44</c:v>
                </c:pt>
                <c:pt idx="91" formatCode="0.00">
                  <c:v>8.44</c:v>
                </c:pt>
                <c:pt idx="92" formatCode="0.00">
                  <c:v>9.5399999999999991</c:v>
                </c:pt>
                <c:pt idx="93" formatCode="0.00">
                  <c:v>9.44</c:v>
                </c:pt>
                <c:pt idx="94" formatCode="0.00">
                  <c:v>9.6399999999999988</c:v>
                </c:pt>
                <c:pt idx="95" formatCode="0.00">
                  <c:v>9.2399999999999984</c:v>
                </c:pt>
                <c:pt idx="96" formatCode="0.00">
                  <c:v>8.84</c:v>
                </c:pt>
                <c:pt idx="97" formatCode="0.00">
                  <c:v>8.0399999999999991</c:v>
                </c:pt>
                <c:pt idx="98" formatCode="0.00">
                  <c:v>7.84</c:v>
                </c:pt>
                <c:pt idx="99" formatCode="0.00">
                  <c:v>8.44</c:v>
                </c:pt>
                <c:pt idx="100" formatCode="0.00">
                  <c:v>8.34</c:v>
                </c:pt>
                <c:pt idx="101" formatCode="0.00">
                  <c:v>8.5399999999999991</c:v>
                </c:pt>
                <c:pt idx="102" formatCode="0.00">
                  <c:v>8.7399999999999984</c:v>
                </c:pt>
                <c:pt idx="103" formatCode="0.00">
                  <c:v>9.2399999999999984</c:v>
                </c:pt>
                <c:pt idx="104" formatCode="0.00">
                  <c:v>9.34</c:v>
                </c:pt>
                <c:pt idx="105" formatCode="0.00">
                  <c:v>9.5399999999999991</c:v>
                </c:pt>
                <c:pt idx="106" formatCode="0.00">
                  <c:v>9.34</c:v>
                </c:pt>
                <c:pt idx="107" formatCode="0.00">
                  <c:v>9.14</c:v>
                </c:pt>
                <c:pt idx="108" formatCode="0.00">
                  <c:v>9.0399999999999991</c:v>
                </c:pt>
                <c:pt idx="109" formatCode="0.00">
                  <c:v>8.64</c:v>
                </c:pt>
                <c:pt idx="110" formatCode="0.00">
                  <c:v>8.14</c:v>
                </c:pt>
                <c:pt idx="111" formatCode="0.00">
                  <c:v>8.5399999999999991</c:v>
                </c:pt>
                <c:pt idx="112" formatCode="0.00">
                  <c:v>8.64</c:v>
                </c:pt>
                <c:pt idx="113" formatCode="0.00">
                  <c:v>8.34</c:v>
                </c:pt>
                <c:pt idx="114" formatCode="0.00">
                  <c:v>8.2399999999999984</c:v>
                </c:pt>
                <c:pt idx="115" formatCode="0.00">
                  <c:v>8.5399999999999991</c:v>
                </c:pt>
              </c:numCache>
            </c:numRef>
          </c:val>
          <c:smooth val="0"/>
          <c:extLst>
            <c:ext xmlns:c16="http://schemas.microsoft.com/office/drawing/2014/chart" uri="{C3380CC4-5D6E-409C-BE32-E72D297353CC}">
              <c16:uniqueId val="{00000003-C785-4DB7-BB04-CFE58B286406}"/>
            </c:ext>
          </c:extLst>
        </c:ser>
        <c:dLbls>
          <c:showLegendKey val="0"/>
          <c:showVal val="0"/>
          <c:showCatName val="0"/>
          <c:showSerName val="0"/>
          <c:showPercent val="0"/>
          <c:showBubbleSize val="0"/>
        </c:dLbls>
        <c:marker val="1"/>
        <c:smooth val="0"/>
        <c:axId val="1911991887"/>
        <c:axId val="1911984815"/>
      </c:lineChart>
      <c:catAx>
        <c:axId val="191199188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aseline="0"/>
                  <a:t>Datums</a:t>
                </a:r>
                <a:endParaRPr lang="lv-LV" sz="1200" baseline="0"/>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11984815"/>
        <c:crosses val="autoZero"/>
        <c:auto val="1"/>
        <c:lblAlgn val="ctr"/>
        <c:lblOffset val="100"/>
        <c:noMultiLvlLbl val="0"/>
      </c:catAx>
      <c:valAx>
        <c:axId val="1911984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aseline="0"/>
                  <a:t>Ūdens līmeņa virsma  v.j.l.</a:t>
                </a:r>
                <a:endParaRPr lang="lv-LV" sz="1200" baseline="0"/>
              </a:p>
            </c:rich>
          </c:tx>
          <c:layout>
            <c:manualLayout>
              <c:xMode val="edge"/>
              <c:yMode val="edge"/>
              <c:x val="5.3850296176628969E-3"/>
              <c:y val="0.4334589704222469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99188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A530D-8BAB-4BBE-9E43-39FB02B56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Kārlis Kosītis</dc:creator>
  <cp:keywords/>
  <dc:description/>
  <cp:lastModifiedBy>Kārlis Kosītis</cp:lastModifiedBy>
  <cp:revision>2</cp:revision>
  <dcterms:created xsi:type="dcterms:W3CDTF">2025-11-05T09:58:00Z</dcterms:created>
  <dcterms:modified xsi:type="dcterms:W3CDTF">2025-11-05T09:58:00Z</dcterms:modified>
</cp:coreProperties>
</file>