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A60E2" w14:textId="77777777" w:rsidR="003B3094" w:rsidRDefault="00AB217A" w:rsidP="00842C4F">
      <w:pPr>
        <w:pStyle w:val="Header"/>
        <w:tabs>
          <w:tab w:val="left" w:pos="720"/>
        </w:tabs>
        <w:jc w:val="center"/>
        <w:rPr>
          <w:rFonts w:ascii="Times New Roman" w:hAnsi="Times New Roman"/>
          <w:sz w:val="24"/>
          <w:szCs w:val="24"/>
          <w:lang w:val="lv-LV"/>
        </w:rPr>
      </w:pPr>
      <w:r>
        <w:rPr>
          <w:rFonts w:ascii="Times New Roman" w:hAnsi="Times New Roman"/>
          <w:sz w:val="24"/>
          <w:szCs w:val="24"/>
          <w:lang w:val="lv-LV"/>
        </w:rPr>
        <w:t>Rīgā</w:t>
      </w:r>
    </w:p>
    <w:p w14:paraId="79F36FED" w14:textId="77777777" w:rsidR="00BF1536" w:rsidRDefault="00AB217A" w:rsidP="00223F4C">
      <w:pPr>
        <w:pStyle w:val="Header"/>
        <w:tabs>
          <w:tab w:val="left" w:pos="720"/>
        </w:tabs>
        <w:spacing w:before="200"/>
        <w:rPr>
          <w:rFonts w:ascii="Times New Roman" w:hAnsi="Times New Roman"/>
          <w:sz w:val="24"/>
          <w:szCs w:val="24"/>
          <w:lang w:val="lv-LV"/>
        </w:rPr>
      </w:pPr>
      <w:r>
        <w:rPr>
          <w:rFonts w:ascii="Times New Roman" w:hAnsi="Times New Roman"/>
          <w:noProof/>
          <w:sz w:val="24"/>
          <w:szCs w:val="24"/>
          <w:lang w:val="lv-LV"/>
        </w:rPr>
        <w:t>07.07.2022</w:t>
      </w:r>
      <w:r w:rsidR="00223F4C">
        <w:rPr>
          <w:rFonts w:ascii="Times New Roman" w:hAnsi="Times New Roman"/>
          <w:sz w:val="24"/>
          <w:szCs w:val="24"/>
          <w:lang w:val="lv-LV"/>
        </w:rPr>
        <w:tab/>
      </w:r>
    </w:p>
    <w:p w14:paraId="0B19CF49" w14:textId="77777777" w:rsidR="00842C4F" w:rsidRPr="00C91F1A" w:rsidRDefault="00AB217A" w:rsidP="003D0046">
      <w:pPr>
        <w:pStyle w:val="Header"/>
        <w:tabs>
          <w:tab w:val="clear" w:pos="4320"/>
          <w:tab w:val="clear" w:pos="8640"/>
        </w:tabs>
        <w:spacing w:before="200"/>
        <w:ind w:left="2880" w:firstLine="720"/>
        <w:rPr>
          <w:rFonts w:ascii="Times New Roman" w:hAnsi="Times New Roman"/>
          <w:b/>
          <w:bCs/>
          <w:sz w:val="28"/>
          <w:szCs w:val="28"/>
          <w:lang w:val="lv-LV"/>
        </w:rPr>
      </w:pPr>
      <w:r w:rsidRPr="00C91F1A">
        <w:rPr>
          <w:rFonts w:ascii="Times New Roman" w:hAnsi="Times New Roman"/>
          <w:b/>
          <w:bCs/>
          <w:sz w:val="28"/>
          <w:szCs w:val="28"/>
          <w:lang w:val="lv-LV"/>
        </w:rPr>
        <w:t>Programma</w:t>
      </w:r>
      <w:r w:rsidR="00BF1536" w:rsidRPr="00C91F1A">
        <w:rPr>
          <w:rFonts w:ascii="Times New Roman" w:hAnsi="Times New Roman"/>
          <w:b/>
          <w:bCs/>
          <w:sz w:val="28"/>
          <w:szCs w:val="28"/>
          <w:lang w:val="lv-LV"/>
        </w:rPr>
        <w:t xml:space="preserve"> </w:t>
      </w:r>
      <w:r w:rsidR="00BF0050" w:rsidRPr="00C91F1A">
        <w:rPr>
          <w:rFonts w:ascii="Times New Roman" w:hAnsi="Times New Roman"/>
          <w:b/>
          <w:bCs/>
          <w:sz w:val="28"/>
          <w:szCs w:val="28"/>
          <w:lang w:val="lv-LV"/>
        </w:rPr>
        <w:t>Nr.</w:t>
      </w:r>
      <w:r w:rsidRPr="00C91F1A">
        <w:rPr>
          <w:rFonts w:ascii="Times New Roman" w:hAnsi="Times New Roman"/>
          <w:b/>
          <w:bCs/>
          <w:sz w:val="28"/>
          <w:szCs w:val="28"/>
          <w:lang w:val="lv-LV"/>
        </w:rPr>
        <w:t xml:space="preserve"> </w:t>
      </w:r>
      <w:r w:rsidR="00223F4C" w:rsidRPr="00C91F1A">
        <w:rPr>
          <w:rFonts w:ascii="Times New Roman" w:hAnsi="Times New Roman"/>
          <w:b/>
          <w:bCs/>
          <w:noProof/>
          <w:sz w:val="28"/>
          <w:szCs w:val="28"/>
          <w:lang w:val="lv-LV"/>
        </w:rPr>
        <w:t>5-03/19</w:t>
      </w:r>
      <w:r w:rsidR="00460C67">
        <w:rPr>
          <w:rFonts w:ascii="Times New Roman" w:hAnsi="Times New Roman"/>
          <w:b/>
          <w:bCs/>
          <w:sz w:val="28"/>
          <w:szCs w:val="28"/>
          <w:lang w:val="lv-LV"/>
        </w:rPr>
        <w:t>/2022</w:t>
      </w:r>
    </w:p>
    <w:p w14:paraId="7831E47B" w14:textId="77777777" w:rsidR="00720FE9" w:rsidRPr="009A41B0" w:rsidRDefault="00AB217A" w:rsidP="00720FE9">
      <w:pPr>
        <w:widowControl/>
        <w:tabs>
          <w:tab w:val="left" w:pos="709"/>
          <w:tab w:val="left" w:pos="2835"/>
          <w:tab w:val="left" w:pos="7230"/>
        </w:tabs>
        <w:spacing w:before="60" w:after="60" w:line="240" w:lineRule="auto"/>
        <w:jc w:val="center"/>
        <w:rPr>
          <w:rFonts w:ascii="Times New Roman" w:eastAsia="Times New Roman" w:hAnsi="Times New Roman"/>
          <w:b/>
          <w:bCs/>
          <w:sz w:val="28"/>
          <w:szCs w:val="28"/>
          <w:lang w:val="lv-LV" w:eastAsia="en-GB"/>
        </w:rPr>
      </w:pPr>
      <w:r>
        <w:rPr>
          <w:rFonts w:ascii="Times New Roman" w:hAnsi="Times New Roman"/>
          <w:b/>
          <w:bCs/>
          <w:sz w:val="28"/>
          <w:szCs w:val="28"/>
          <w:lang w:val="lv-LV"/>
        </w:rPr>
        <w:t xml:space="preserve">ietekmes uz vidi novērtējumam </w:t>
      </w:r>
      <w:r w:rsidRPr="009A41B0">
        <w:rPr>
          <w:rFonts w:ascii="Times New Roman" w:hAnsi="Times New Roman"/>
          <w:b/>
          <w:bCs/>
          <w:sz w:val="28"/>
          <w:szCs w:val="28"/>
          <w:lang w:val="lv-LV"/>
        </w:rPr>
        <w:t>derīgo izrakteņu (smilts-grants</w:t>
      </w:r>
      <w:r>
        <w:rPr>
          <w:rFonts w:ascii="Times New Roman" w:hAnsi="Times New Roman"/>
          <w:b/>
          <w:bCs/>
          <w:sz w:val="28"/>
          <w:szCs w:val="28"/>
          <w:lang w:val="lv-LV"/>
        </w:rPr>
        <w:t>,</w:t>
      </w:r>
      <w:r w:rsidRPr="009A41B0">
        <w:rPr>
          <w:rFonts w:ascii="Times New Roman" w:hAnsi="Times New Roman"/>
          <w:b/>
          <w:bCs/>
          <w:sz w:val="28"/>
          <w:szCs w:val="28"/>
          <w:lang w:val="lv-LV"/>
        </w:rPr>
        <w:t xml:space="preserve"> smilts</w:t>
      </w:r>
      <w:r>
        <w:rPr>
          <w:rFonts w:ascii="Times New Roman" w:hAnsi="Times New Roman"/>
          <w:b/>
          <w:bCs/>
          <w:sz w:val="28"/>
          <w:szCs w:val="28"/>
          <w:lang w:val="lv-LV"/>
        </w:rPr>
        <w:t xml:space="preserve"> un mālsmilts</w:t>
      </w:r>
      <w:r w:rsidRPr="009A41B0">
        <w:rPr>
          <w:rFonts w:ascii="Times New Roman" w:hAnsi="Times New Roman"/>
          <w:b/>
          <w:bCs/>
          <w:sz w:val="28"/>
          <w:szCs w:val="28"/>
          <w:lang w:val="lv-LV"/>
        </w:rPr>
        <w:t>) ieguve</w:t>
      </w:r>
      <w:r>
        <w:rPr>
          <w:rFonts w:ascii="Times New Roman" w:hAnsi="Times New Roman"/>
          <w:b/>
          <w:bCs/>
          <w:sz w:val="28"/>
          <w:szCs w:val="28"/>
          <w:lang w:val="lv-LV"/>
        </w:rPr>
        <w:t>i</w:t>
      </w:r>
      <w:r w:rsidRPr="009A41B0">
        <w:rPr>
          <w:rFonts w:ascii="Times New Roman" w:hAnsi="Times New Roman"/>
          <w:b/>
          <w:bCs/>
          <w:sz w:val="28"/>
          <w:szCs w:val="28"/>
          <w:lang w:val="lv-LV"/>
        </w:rPr>
        <w:t xml:space="preserve"> atradnē </w:t>
      </w:r>
      <w:r w:rsidRPr="003A5E58">
        <w:rPr>
          <w:rFonts w:ascii="Times New Roman" w:hAnsi="Times New Roman"/>
          <w:b/>
          <w:bCs/>
          <w:i/>
          <w:iCs/>
          <w:sz w:val="28"/>
          <w:szCs w:val="28"/>
          <w:lang w:val="lv-LV"/>
        </w:rPr>
        <w:t>“Vālodzes”</w:t>
      </w:r>
      <w:r w:rsidRPr="009A41B0">
        <w:rPr>
          <w:rFonts w:ascii="Times New Roman" w:hAnsi="Times New Roman"/>
          <w:b/>
          <w:bCs/>
          <w:sz w:val="28"/>
          <w:szCs w:val="28"/>
          <w:lang w:val="lv-LV"/>
        </w:rPr>
        <w:t xml:space="preserve"> </w:t>
      </w:r>
      <w:r w:rsidRPr="009A41B0">
        <w:rPr>
          <w:rFonts w:ascii="Times New Roman" w:hAnsi="Times New Roman"/>
          <w:b/>
          <w:bCs/>
          <w:iCs/>
          <w:sz w:val="28"/>
          <w:szCs w:val="28"/>
          <w:lang w:val="lv-LV"/>
        </w:rPr>
        <w:t>nekustamaj</w:t>
      </w:r>
      <w:r>
        <w:rPr>
          <w:rFonts w:ascii="Times New Roman" w:hAnsi="Times New Roman"/>
          <w:b/>
          <w:bCs/>
          <w:iCs/>
          <w:sz w:val="28"/>
          <w:szCs w:val="28"/>
          <w:lang w:val="lv-LV"/>
        </w:rPr>
        <w:t>ā</w:t>
      </w:r>
      <w:r w:rsidRPr="009A41B0">
        <w:rPr>
          <w:rFonts w:ascii="Times New Roman" w:hAnsi="Times New Roman"/>
          <w:b/>
          <w:bCs/>
          <w:iCs/>
          <w:sz w:val="28"/>
          <w:szCs w:val="28"/>
          <w:lang w:val="lv-LV"/>
        </w:rPr>
        <w:t xml:space="preserve"> īpašum</w:t>
      </w:r>
      <w:r>
        <w:rPr>
          <w:rFonts w:ascii="Times New Roman" w:hAnsi="Times New Roman"/>
          <w:b/>
          <w:bCs/>
          <w:iCs/>
          <w:sz w:val="28"/>
          <w:szCs w:val="28"/>
          <w:lang w:val="lv-LV"/>
        </w:rPr>
        <w:t>ā</w:t>
      </w:r>
      <w:r w:rsidRPr="009A41B0">
        <w:rPr>
          <w:rFonts w:ascii="Times New Roman" w:hAnsi="Times New Roman"/>
          <w:b/>
          <w:bCs/>
          <w:iCs/>
          <w:sz w:val="28"/>
          <w:szCs w:val="28"/>
          <w:lang w:val="lv-LV"/>
        </w:rPr>
        <w:t xml:space="preserve"> </w:t>
      </w:r>
      <w:r w:rsidRPr="003A5E58">
        <w:rPr>
          <w:rFonts w:ascii="Times New Roman" w:hAnsi="Times New Roman"/>
          <w:b/>
          <w:bCs/>
          <w:i/>
          <w:sz w:val="28"/>
          <w:szCs w:val="28"/>
          <w:lang w:val="lv-LV"/>
        </w:rPr>
        <w:t>“Vālodzes”</w:t>
      </w:r>
      <w:r w:rsidRPr="009A41B0">
        <w:rPr>
          <w:rFonts w:ascii="Times New Roman" w:hAnsi="Times New Roman"/>
          <w:b/>
          <w:bCs/>
          <w:i/>
          <w:iCs/>
          <w:sz w:val="28"/>
          <w:szCs w:val="28"/>
          <w:lang w:val="lv-LV"/>
        </w:rPr>
        <w:t xml:space="preserve"> </w:t>
      </w:r>
      <w:r>
        <w:rPr>
          <w:rFonts w:ascii="Times New Roman" w:eastAsia="Times New Roman" w:hAnsi="Times New Roman"/>
          <w:b/>
          <w:bCs/>
          <w:sz w:val="28"/>
          <w:szCs w:val="28"/>
          <w:lang w:val="lv-LV"/>
        </w:rPr>
        <w:t>Raunas</w:t>
      </w:r>
      <w:r w:rsidRPr="009A41B0">
        <w:rPr>
          <w:rFonts w:ascii="Times New Roman" w:eastAsia="Times New Roman" w:hAnsi="Times New Roman"/>
          <w:b/>
          <w:bCs/>
          <w:sz w:val="28"/>
          <w:szCs w:val="28"/>
          <w:lang w:val="lv-LV"/>
        </w:rPr>
        <w:t xml:space="preserve"> pagastā, </w:t>
      </w:r>
      <w:r>
        <w:rPr>
          <w:rFonts w:ascii="Times New Roman" w:eastAsia="Times New Roman" w:hAnsi="Times New Roman"/>
          <w:b/>
          <w:bCs/>
          <w:sz w:val="28"/>
          <w:szCs w:val="28"/>
          <w:lang w:val="lv-LV"/>
        </w:rPr>
        <w:t xml:space="preserve">Smiltenes </w:t>
      </w:r>
      <w:r w:rsidRPr="009A41B0">
        <w:rPr>
          <w:rFonts w:ascii="Times New Roman" w:eastAsia="Times New Roman" w:hAnsi="Times New Roman"/>
          <w:b/>
          <w:bCs/>
          <w:sz w:val="28"/>
          <w:szCs w:val="28"/>
          <w:lang w:val="lv-LV"/>
        </w:rPr>
        <w:t>novadā</w:t>
      </w:r>
    </w:p>
    <w:p w14:paraId="2D172F08" w14:textId="77777777" w:rsidR="00720FE9" w:rsidRDefault="00AB217A" w:rsidP="00720FE9">
      <w:pPr>
        <w:widowControl/>
        <w:tabs>
          <w:tab w:val="left" w:pos="5180"/>
        </w:tabs>
        <w:spacing w:before="240" w:after="120" w:line="240" w:lineRule="auto"/>
        <w:jc w:val="right"/>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Derīga līdz 2027. gada </w:t>
      </w:r>
      <w:r>
        <w:rPr>
          <w:rFonts w:ascii="Times New Roman" w:eastAsia="Times New Roman" w:hAnsi="Times New Roman"/>
          <w:sz w:val="24"/>
          <w:szCs w:val="24"/>
          <w:lang w:val="lv-LV" w:eastAsia="en-GB"/>
        </w:rPr>
        <w:t>7</w:t>
      </w:r>
      <w:r w:rsidRPr="009A41B0">
        <w:rPr>
          <w:rFonts w:ascii="Times New Roman" w:eastAsia="Times New Roman" w:hAnsi="Times New Roman"/>
          <w:sz w:val="24"/>
          <w:szCs w:val="24"/>
          <w:lang w:val="lv-LV" w:eastAsia="en-GB"/>
        </w:rPr>
        <w:t>. </w:t>
      </w:r>
      <w:r>
        <w:rPr>
          <w:rFonts w:ascii="Times New Roman" w:eastAsia="Times New Roman" w:hAnsi="Times New Roman"/>
          <w:sz w:val="24"/>
          <w:szCs w:val="24"/>
          <w:lang w:val="lv-LV" w:eastAsia="en-GB"/>
        </w:rPr>
        <w:t>jūlijam</w:t>
      </w:r>
    </w:p>
    <w:p w14:paraId="6D74128E" w14:textId="77777777" w:rsidR="00720FE9" w:rsidRPr="00D05D7B" w:rsidRDefault="00AB217A" w:rsidP="00720FE9">
      <w:pPr>
        <w:widowControl/>
        <w:spacing w:before="240" w:after="120" w:line="240" w:lineRule="auto"/>
        <w:jc w:val="both"/>
        <w:rPr>
          <w:rFonts w:ascii="Times New Roman" w:eastAsia="Times New Roman" w:hAnsi="Times New Roman"/>
          <w:b/>
          <w:bCs/>
          <w:sz w:val="24"/>
          <w:szCs w:val="24"/>
          <w:lang w:val="lv-LV" w:eastAsia="en-GB"/>
        </w:rPr>
      </w:pPr>
      <w:r w:rsidRPr="00D05D7B">
        <w:rPr>
          <w:rFonts w:ascii="Times New Roman" w:eastAsia="Times New Roman" w:hAnsi="Times New Roman"/>
          <w:b/>
          <w:bCs/>
          <w:sz w:val="24"/>
          <w:szCs w:val="24"/>
          <w:lang w:val="lv-LV" w:eastAsia="en-GB"/>
        </w:rPr>
        <w:t>Programma izdota:</w:t>
      </w:r>
    </w:p>
    <w:p w14:paraId="18F8CAD3" w14:textId="77777777" w:rsidR="00720FE9" w:rsidRPr="00CE27EB" w:rsidRDefault="00AB217A" w:rsidP="00720FE9">
      <w:pPr>
        <w:widowControl/>
        <w:tabs>
          <w:tab w:val="left" w:pos="9350"/>
        </w:tabs>
        <w:spacing w:before="120" w:after="240" w:line="240" w:lineRule="auto"/>
        <w:jc w:val="both"/>
        <w:rPr>
          <w:rFonts w:ascii="Times New Roman" w:eastAsia="Times New Roman" w:hAnsi="Times New Roman"/>
          <w:sz w:val="24"/>
          <w:szCs w:val="24"/>
          <w:lang w:val="lv-LV"/>
        </w:rPr>
      </w:pPr>
      <w:r w:rsidRPr="00CE27EB">
        <w:rPr>
          <w:rFonts w:ascii="Times New Roman" w:eastAsia="Times New Roman" w:hAnsi="Times New Roman"/>
          <w:sz w:val="24"/>
          <w:szCs w:val="24"/>
          <w:lang w:val="lv-LV"/>
        </w:rPr>
        <w:t xml:space="preserve">Sabiedrība ar ierobežotu atbildību </w:t>
      </w:r>
      <w:r w:rsidRPr="00CE27EB">
        <w:rPr>
          <w:rFonts w:ascii="Times New Roman" w:eastAsia="Times New Roman" w:hAnsi="Times New Roman"/>
          <w:i/>
          <w:iCs/>
          <w:sz w:val="24"/>
          <w:szCs w:val="24"/>
          <w:lang w:val="lv-LV"/>
        </w:rPr>
        <w:t>“DSG Karjeri”</w:t>
      </w:r>
      <w:r w:rsidRPr="00CE27EB">
        <w:rPr>
          <w:rFonts w:ascii="Times New Roman" w:eastAsia="Times New Roman" w:hAnsi="Times New Roman"/>
          <w:sz w:val="24"/>
          <w:szCs w:val="24"/>
          <w:lang w:val="lv-LV"/>
        </w:rPr>
        <w:t xml:space="preserve">, </w:t>
      </w:r>
      <w:proofErr w:type="spellStart"/>
      <w:r w:rsidRPr="00CE27EB">
        <w:rPr>
          <w:rFonts w:ascii="Times New Roman" w:eastAsia="Times New Roman" w:hAnsi="Times New Roman"/>
          <w:sz w:val="24"/>
          <w:szCs w:val="24"/>
          <w:lang w:val="lv-LV"/>
        </w:rPr>
        <w:t>reģ</w:t>
      </w:r>
      <w:proofErr w:type="spellEnd"/>
      <w:r w:rsidRPr="00CE27EB">
        <w:rPr>
          <w:rFonts w:ascii="Times New Roman" w:eastAsia="Times New Roman" w:hAnsi="Times New Roman"/>
          <w:sz w:val="24"/>
          <w:szCs w:val="24"/>
          <w:lang w:val="lv-LV"/>
        </w:rPr>
        <w:t>. Nr. 40003747654, juridiskā adrese</w:t>
      </w:r>
      <w:r>
        <w:rPr>
          <w:rStyle w:val="FootnoteReference"/>
          <w:rFonts w:ascii="Times New Roman" w:eastAsia="Times New Roman" w:hAnsi="Times New Roman"/>
          <w:sz w:val="24"/>
          <w:szCs w:val="24"/>
          <w:lang w:val="lv-LV"/>
        </w:rPr>
        <w:footnoteReference w:id="1"/>
      </w:r>
      <w:r w:rsidRPr="00CE27EB">
        <w:rPr>
          <w:rFonts w:ascii="Times New Roman" w:eastAsia="Times New Roman" w:hAnsi="Times New Roman"/>
          <w:sz w:val="24"/>
          <w:szCs w:val="24"/>
          <w:lang w:val="lv-LV"/>
        </w:rPr>
        <w:t>: Hipokrāta iela 2D, Rīga, LV-1079, elektroniskā pasta adrese: birojs@dsg-karjeri.lv.</w:t>
      </w:r>
    </w:p>
    <w:p w14:paraId="1B89B03C" w14:textId="77777777" w:rsidR="00720FE9" w:rsidRPr="00CE27EB" w:rsidRDefault="00AB217A" w:rsidP="00720FE9">
      <w:pPr>
        <w:widowControl/>
        <w:spacing w:before="240" w:after="120" w:line="240" w:lineRule="auto"/>
        <w:jc w:val="both"/>
        <w:rPr>
          <w:rFonts w:ascii="Times New Roman" w:eastAsia="Times New Roman" w:hAnsi="Times New Roman"/>
          <w:sz w:val="24"/>
          <w:szCs w:val="24"/>
          <w:lang w:val="lv-LV" w:eastAsia="en-GB"/>
        </w:rPr>
      </w:pPr>
      <w:r w:rsidRPr="00CE27EB">
        <w:rPr>
          <w:rFonts w:ascii="Times New Roman" w:eastAsia="Times New Roman" w:hAnsi="Times New Roman"/>
          <w:sz w:val="24"/>
          <w:szCs w:val="24"/>
          <w:lang w:val="lv-LV" w:eastAsia="en-GB"/>
        </w:rPr>
        <w:t xml:space="preserve">Programma izstrādāta saskaņā ar likuma </w:t>
      </w:r>
      <w:r w:rsidRPr="00CE27EB">
        <w:rPr>
          <w:rFonts w:ascii="Times New Roman" w:eastAsia="Times New Roman" w:hAnsi="Times New Roman"/>
          <w:i/>
          <w:sz w:val="24"/>
          <w:szCs w:val="24"/>
          <w:lang w:val="lv-LV" w:eastAsia="en-GB"/>
        </w:rPr>
        <w:t>“Par ietekmes uz vidi novērtējumu”</w:t>
      </w:r>
      <w:r w:rsidRPr="00CE27EB">
        <w:rPr>
          <w:rFonts w:ascii="Times New Roman" w:eastAsia="Times New Roman" w:hAnsi="Times New Roman"/>
          <w:sz w:val="24"/>
          <w:szCs w:val="24"/>
          <w:lang w:val="lv-LV" w:eastAsia="en-GB"/>
        </w:rPr>
        <w:t xml:space="preserve"> (turpmāk – Novērtējuma likums) 16. pantu, 17. panta 1.</w:t>
      </w:r>
      <w:r w:rsidRPr="00CE27EB">
        <w:rPr>
          <w:rFonts w:ascii="Times New Roman" w:eastAsia="Times New Roman" w:hAnsi="Times New Roman"/>
          <w:sz w:val="24"/>
          <w:szCs w:val="24"/>
          <w:vertAlign w:val="superscript"/>
          <w:lang w:val="lv-LV" w:eastAsia="en-GB"/>
        </w:rPr>
        <w:t>1</w:t>
      </w:r>
      <w:r w:rsidRPr="00CE27EB">
        <w:rPr>
          <w:rFonts w:ascii="Times New Roman" w:eastAsia="Times New Roman" w:hAnsi="Times New Roman"/>
          <w:sz w:val="24"/>
          <w:szCs w:val="24"/>
          <w:lang w:val="lv-LV" w:eastAsia="en-GB"/>
        </w:rPr>
        <w:t xml:space="preserve"> daļu un Ministru kabineta 2015. gada 13. janvāra noteikumu Nr. 18 </w:t>
      </w:r>
      <w:r w:rsidRPr="00CE27EB">
        <w:rPr>
          <w:rFonts w:ascii="Times New Roman" w:eastAsia="Times New Roman" w:hAnsi="Times New Roman"/>
          <w:i/>
          <w:sz w:val="24"/>
          <w:szCs w:val="24"/>
          <w:lang w:val="lv-LV" w:eastAsia="en-GB"/>
        </w:rPr>
        <w:t>“Kārtība, kādā novērtē paredzētās darbības ietekmi uz vidi un akceptē paredzēto darbību”</w:t>
      </w:r>
      <w:r w:rsidRPr="00CE27EB">
        <w:rPr>
          <w:rFonts w:ascii="Times New Roman" w:eastAsia="Times New Roman" w:hAnsi="Times New Roman"/>
          <w:iCs/>
          <w:sz w:val="24"/>
          <w:szCs w:val="24"/>
          <w:lang w:val="lv-LV" w:eastAsia="en-GB"/>
        </w:rPr>
        <w:t xml:space="preserve"> </w:t>
      </w:r>
      <w:r w:rsidRPr="00CE27EB">
        <w:rPr>
          <w:rFonts w:ascii="Times New Roman" w:eastAsia="Times New Roman" w:hAnsi="Times New Roman"/>
          <w:sz w:val="24"/>
          <w:szCs w:val="24"/>
          <w:lang w:val="lv-LV" w:eastAsia="en-GB"/>
        </w:rPr>
        <w:t>(turpmāk – Noteikumi Nr. 18) IV nodaļas prasībām, pamatojoties uz Ierosinātājas</w:t>
      </w:r>
      <w:r>
        <w:rPr>
          <w:rFonts w:ascii="Times New Roman" w:eastAsia="Times New Roman" w:hAnsi="Times New Roman"/>
          <w:sz w:val="24"/>
          <w:szCs w:val="24"/>
          <w:lang w:val="lv-LV" w:eastAsia="en-GB"/>
        </w:rPr>
        <w:t xml:space="preserve"> pilnvarotās personas</w:t>
      </w:r>
      <w:r>
        <w:rPr>
          <w:rStyle w:val="FootnoteReference"/>
          <w:rFonts w:ascii="Times New Roman" w:eastAsia="Times New Roman" w:hAnsi="Times New Roman"/>
          <w:sz w:val="24"/>
          <w:szCs w:val="24"/>
          <w:lang w:val="lv-LV" w:eastAsia="en-GB"/>
        </w:rPr>
        <w:footnoteReference w:id="2"/>
      </w:r>
      <w:r w:rsidRPr="00CE27EB">
        <w:rPr>
          <w:rFonts w:ascii="Times New Roman" w:eastAsia="Times New Roman" w:hAnsi="Times New Roman"/>
          <w:sz w:val="24"/>
          <w:szCs w:val="24"/>
          <w:lang w:val="lv-LV" w:eastAsia="en-GB"/>
        </w:rPr>
        <w:t xml:space="preserve"> 2022. gada 7. jūnija iesniegumu </w:t>
      </w:r>
      <w:r w:rsidRPr="00CE27EB">
        <w:rPr>
          <w:rFonts w:ascii="Times New Roman" w:eastAsia="Times New Roman" w:hAnsi="Times New Roman"/>
          <w:i/>
          <w:iCs/>
          <w:sz w:val="24"/>
          <w:szCs w:val="24"/>
          <w:lang w:val="lv-LV" w:eastAsia="en-GB"/>
        </w:rPr>
        <w:t>“Par IVN programmas izstrādi”</w:t>
      </w:r>
      <w:r w:rsidRPr="00CE27EB">
        <w:rPr>
          <w:rFonts w:ascii="Times New Roman" w:eastAsia="Times New Roman" w:hAnsi="Times New Roman"/>
          <w:sz w:val="24"/>
          <w:szCs w:val="24"/>
          <w:lang w:val="lv-LV" w:eastAsia="en-GB"/>
        </w:rPr>
        <w:t xml:space="preserve">, ar kuru pieprasīta programma ietekmes uz vidi novērtējuma (turpmāk – IVN) veikšanai, un iesniegti IVN sākotnējās sabiedriskās apspriešanas materiāli, </w:t>
      </w:r>
      <w:r>
        <w:rPr>
          <w:rFonts w:ascii="Times New Roman" w:eastAsia="Times New Roman" w:hAnsi="Times New Roman"/>
          <w:sz w:val="24"/>
          <w:szCs w:val="24"/>
          <w:lang w:val="lv-LV" w:eastAsia="en-GB"/>
        </w:rPr>
        <w:t>2022. gada 29. jūnijā iesniegto papildu informāciju,</w:t>
      </w:r>
      <w:r w:rsidRPr="00CE27EB">
        <w:rPr>
          <w:rFonts w:ascii="Times New Roman" w:eastAsia="Times New Roman" w:hAnsi="Times New Roman"/>
          <w:sz w:val="24"/>
          <w:szCs w:val="24"/>
          <w:lang w:val="lv-LV" w:eastAsia="en-GB"/>
        </w:rPr>
        <w:t xml:space="preserve"> kā arī ņemot vērā sabiedrības izteikto viedokli par paredzēto darbību. Programmā ietverta</w:t>
      </w:r>
      <w:r>
        <w:rPr>
          <w:rFonts w:ascii="Times New Roman" w:eastAsia="Times New Roman" w:hAnsi="Times New Roman"/>
          <w:sz w:val="24"/>
          <w:szCs w:val="24"/>
          <w:lang w:val="lv-LV" w:eastAsia="en-GB"/>
        </w:rPr>
        <w:t xml:space="preserve"> informācija par </w:t>
      </w:r>
      <w:r w:rsidRPr="00CE27EB">
        <w:rPr>
          <w:rFonts w:ascii="Times New Roman" w:eastAsia="Times New Roman" w:hAnsi="Times New Roman"/>
          <w:sz w:val="24"/>
          <w:szCs w:val="24"/>
          <w:lang w:val="lv-LV" w:eastAsia="en-GB"/>
        </w:rPr>
        <w:t xml:space="preserve">IVN ziņojumā (turpmāk – Ziņojums) sniedzamās informācijas </w:t>
      </w:r>
      <w:r>
        <w:rPr>
          <w:rFonts w:ascii="Times New Roman" w:eastAsia="Times New Roman" w:hAnsi="Times New Roman"/>
          <w:sz w:val="24"/>
          <w:szCs w:val="24"/>
          <w:lang w:val="lv-LV" w:eastAsia="en-GB"/>
        </w:rPr>
        <w:t xml:space="preserve">detalizācijas pakāpi ieguves </w:t>
      </w:r>
      <w:r w:rsidRPr="00CE27EB">
        <w:rPr>
          <w:rFonts w:ascii="Times New Roman" w:eastAsia="Times New Roman" w:hAnsi="Times New Roman"/>
          <w:sz w:val="24"/>
          <w:szCs w:val="24"/>
          <w:lang w:val="lv-LV" w:eastAsia="en-GB"/>
        </w:rPr>
        <w:t>apjomam, kā arī ietekmes novērtējuma turpmākai veikšanai nepieciešamo pētījumu un organizatorisko pasākumu kopumam.</w:t>
      </w:r>
    </w:p>
    <w:p w14:paraId="0C3AAE63" w14:textId="77777777" w:rsidR="00720FE9" w:rsidRPr="009A41B0" w:rsidRDefault="00AB217A" w:rsidP="00720FE9">
      <w:pPr>
        <w:widowControl/>
        <w:numPr>
          <w:ilvl w:val="0"/>
          <w:numId w:val="15"/>
        </w:numPr>
        <w:spacing w:before="240" w:after="240" w:line="240" w:lineRule="auto"/>
        <w:ind w:left="425" w:hanging="425"/>
        <w:jc w:val="both"/>
        <w:rPr>
          <w:rFonts w:ascii="Times New Roman" w:eastAsia="Times New Roman" w:hAnsi="Times New Roman"/>
          <w:b/>
          <w:sz w:val="24"/>
          <w:szCs w:val="24"/>
          <w:lang w:val="lv-LV" w:eastAsia="en-GB"/>
        </w:rPr>
      </w:pPr>
      <w:r w:rsidRPr="009A41B0">
        <w:rPr>
          <w:rFonts w:ascii="Times New Roman" w:eastAsia="Times New Roman" w:hAnsi="Times New Roman"/>
          <w:b/>
          <w:sz w:val="24"/>
          <w:szCs w:val="24"/>
          <w:lang w:val="lv-LV" w:eastAsia="en-GB"/>
        </w:rPr>
        <w:t>Ietekmes uz vidi novērtējuma objekts un sākotnējās sabiedriskās apspriešanas rezultāts:</w:t>
      </w:r>
    </w:p>
    <w:p w14:paraId="4240D578" w14:textId="77777777" w:rsidR="00720FE9" w:rsidRPr="007810E0" w:rsidRDefault="00AB217A" w:rsidP="00720FE9">
      <w:pPr>
        <w:pStyle w:val="ListParagraph"/>
        <w:numPr>
          <w:ilvl w:val="0"/>
          <w:numId w:val="18"/>
        </w:numPr>
        <w:spacing w:line="240" w:lineRule="auto"/>
        <w:jc w:val="both"/>
        <w:rPr>
          <w:rFonts w:ascii="Times New Roman" w:hAnsi="Times New Roman"/>
          <w:sz w:val="24"/>
          <w:szCs w:val="24"/>
          <w:lang w:val="lv-LV"/>
        </w:rPr>
      </w:pPr>
      <w:bookmarkStart w:id="1" w:name="_Hlk93666440"/>
      <w:r w:rsidRPr="007810E0">
        <w:rPr>
          <w:rFonts w:ascii="Times New Roman" w:eastAsia="Times New Roman" w:hAnsi="Times New Roman"/>
          <w:sz w:val="24"/>
          <w:szCs w:val="24"/>
          <w:lang w:val="lv-LV" w:eastAsia="en-GB"/>
        </w:rPr>
        <w:t>IVN objekts ir</w:t>
      </w:r>
      <w:r w:rsidRPr="007810E0">
        <w:rPr>
          <w:rFonts w:ascii="Times New Roman" w:eastAsia="Times New Roman" w:hAnsi="Times New Roman"/>
          <w:bCs/>
          <w:sz w:val="24"/>
          <w:szCs w:val="24"/>
          <w:lang w:val="lv-LV" w:eastAsia="en-GB"/>
        </w:rPr>
        <w:t xml:space="preserve"> </w:t>
      </w:r>
      <w:r w:rsidRPr="007810E0">
        <w:rPr>
          <w:rFonts w:ascii="Times New Roman" w:hAnsi="Times New Roman"/>
          <w:sz w:val="24"/>
          <w:szCs w:val="24"/>
          <w:lang w:val="lv-LV"/>
        </w:rPr>
        <w:t xml:space="preserve">derīgo izrakteņu (smilts-grants, smilts un mālsmilts) ieguve (turpmāk - Paredzētā darbība) atradnē </w:t>
      </w:r>
      <w:r w:rsidRPr="007810E0">
        <w:rPr>
          <w:rFonts w:ascii="Times New Roman" w:hAnsi="Times New Roman"/>
          <w:i/>
          <w:iCs/>
          <w:sz w:val="24"/>
          <w:szCs w:val="24"/>
          <w:lang w:val="lv-LV"/>
        </w:rPr>
        <w:t>“Vālodzes”</w:t>
      </w:r>
      <w:r w:rsidRPr="007810E0">
        <w:rPr>
          <w:rFonts w:ascii="Times New Roman" w:hAnsi="Times New Roman"/>
          <w:sz w:val="24"/>
          <w:szCs w:val="24"/>
          <w:lang w:val="lv-LV"/>
        </w:rPr>
        <w:t xml:space="preserve"> (turpmāk – Atradne), nekustamā īpašuma </w:t>
      </w:r>
      <w:r w:rsidRPr="007810E0">
        <w:rPr>
          <w:rFonts w:ascii="Times New Roman" w:hAnsi="Times New Roman"/>
          <w:i/>
          <w:iCs/>
          <w:sz w:val="24"/>
          <w:szCs w:val="24"/>
          <w:lang w:val="lv-LV"/>
        </w:rPr>
        <w:t>“Vālodzes”</w:t>
      </w:r>
      <w:r w:rsidRPr="007810E0">
        <w:rPr>
          <w:rFonts w:ascii="Times New Roman" w:hAnsi="Times New Roman"/>
          <w:sz w:val="24"/>
          <w:szCs w:val="24"/>
          <w:lang w:val="lv-LV"/>
        </w:rPr>
        <w:t xml:space="preserve"> (kadastra Nr. 4276 006 0007) zemes vienībā ar kadastra apzīmējumu 4276 006 0007, Raunas pagastā, Smiltenes novadā (turpmāk – Darbības vieta). </w:t>
      </w:r>
      <w:r w:rsidRPr="007810E0">
        <w:rPr>
          <w:rFonts w:ascii="Times New Roman" w:eastAsia="Times New Roman" w:hAnsi="Times New Roman"/>
          <w:sz w:val="24"/>
          <w:szCs w:val="24"/>
          <w:lang w:val="lv-LV" w:eastAsia="lv-LV"/>
        </w:rPr>
        <w:t>Nekustamā īpašuma kopplatība ir 10,416 ha.</w:t>
      </w:r>
    </w:p>
    <w:p w14:paraId="4C4A3DB3" w14:textId="77777777" w:rsidR="00720FE9" w:rsidRPr="00CE27EB" w:rsidRDefault="00AB217A" w:rsidP="00720FE9">
      <w:pPr>
        <w:pStyle w:val="ListParagraph"/>
        <w:widowControl/>
        <w:numPr>
          <w:ilvl w:val="0"/>
          <w:numId w:val="18"/>
        </w:numPr>
        <w:tabs>
          <w:tab w:val="left" w:pos="9350"/>
        </w:tabs>
        <w:spacing w:before="120" w:after="120" w:line="240" w:lineRule="auto"/>
        <w:ind w:left="357" w:hanging="357"/>
        <w:contextualSpacing w:val="0"/>
        <w:jc w:val="both"/>
        <w:rPr>
          <w:rFonts w:ascii="Times New Roman" w:eastAsia="Times New Roman" w:hAnsi="Times New Roman"/>
          <w:sz w:val="24"/>
          <w:szCs w:val="24"/>
          <w:lang w:val="lv-LV"/>
        </w:rPr>
      </w:pPr>
      <w:r w:rsidRPr="00CE27EB">
        <w:rPr>
          <w:rFonts w:ascii="Times New Roman" w:eastAsia="Times New Roman" w:hAnsi="Times New Roman"/>
          <w:sz w:val="24"/>
          <w:szCs w:val="24"/>
          <w:lang w:val="lv-LV"/>
        </w:rPr>
        <w:lastRenderedPageBreak/>
        <w:t>Valsts vides dienest</w:t>
      </w:r>
      <w:r>
        <w:rPr>
          <w:rFonts w:ascii="Times New Roman" w:eastAsia="Times New Roman" w:hAnsi="Times New Roman"/>
          <w:sz w:val="24"/>
          <w:szCs w:val="24"/>
          <w:lang w:val="lv-LV"/>
        </w:rPr>
        <w:t>s</w:t>
      </w:r>
      <w:r>
        <w:rPr>
          <w:rFonts w:ascii="Times New Roman" w:hAnsi="Times New Roman"/>
          <w:sz w:val="24"/>
          <w:szCs w:val="24"/>
          <w:vertAlign w:val="superscript"/>
          <w:lang w:val="lv-LV"/>
        </w:rPr>
        <w:footnoteReference w:id="3"/>
      </w:r>
      <w:r w:rsidRPr="00CE27EB">
        <w:rPr>
          <w:rFonts w:ascii="Times New Roman" w:eastAsia="Times New Roman" w:hAnsi="Times New Roman"/>
          <w:sz w:val="24"/>
          <w:szCs w:val="24"/>
          <w:lang w:val="lv-LV"/>
        </w:rPr>
        <w:t xml:space="preserve"> (turpmāk – Dienests) ar 2022. gada 17. februāra ietekmes uz vidi sākotnējo izvērtējumu Nr. </w:t>
      </w:r>
      <w:r w:rsidRPr="00CE27EB">
        <w:rPr>
          <w:rFonts w:ascii="Times New Roman" w:hAnsi="Times New Roman"/>
          <w:sz w:val="24"/>
          <w:szCs w:val="24"/>
          <w:lang w:val="lv-LV"/>
        </w:rPr>
        <w:t>VI22SI0016</w:t>
      </w:r>
      <w:r w:rsidRPr="00CE27EB">
        <w:rPr>
          <w:rFonts w:ascii="Times New Roman" w:eastAsia="Times New Roman" w:hAnsi="Times New Roman"/>
          <w:sz w:val="24"/>
          <w:szCs w:val="24"/>
          <w:lang w:val="lv-LV"/>
        </w:rPr>
        <w:t xml:space="preserve"> (turpmāk</w:t>
      </w:r>
      <w:r>
        <w:rPr>
          <w:rFonts w:ascii="Times New Roman" w:eastAsia="Times New Roman" w:hAnsi="Times New Roman"/>
          <w:sz w:val="24"/>
          <w:szCs w:val="24"/>
          <w:lang w:val="lv-LV"/>
        </w:rPr>
        <w:t> </w:t>
      </w:r>
      <w:r w:rsidRPr="00CE27EB">
        <w:rPr>
          <w:rFonts w:ascii="Times New Roman" w:eastAsia="Times New Roman" w:hAnsi="Times New Roman"/>
          <w:sz w:val="24"/>
          <w:szCs w:val="24"/>
          <w:lang w:val="lv-LV"/>
        </w:rPr>
        <w:t>–</w:t>
      </w:r>
      <w:r>
        <w:rPr>
          <w:rFonts w:ascii="Times New Roman" w:eastAsia="Times New Roman" w:hAnsi="Times New Roman"/>
          <w:sz w:val="24"/>
          <w:szCs w:val="24"/>
          <w:lang w:val="lv-LV"/>
        </w:rPr>
        <w:t xml:space="preserve"> </w:t>
      </w:r>
      <w:r w:rsidRPr="00CE27EB">
        <w:rPr>
          <w:rFonts w:ascii="Times New Roman" w:eastAsia="Times New Roman" w:hAnsi="Times New Roman"/>
          <w:sz w:val="24"/>
          <w:szCs w:val="24"/>
          <w:lang w:val="lv-LV"/>
        </w:rPr>
        <w:t>Lēmums Nr. </w:t>
      </w:r>
      <w:r w:rsidRPr="00CE27EB">
        <w:rPr>
          <w:rFonts w:ascii="Times New Roman" w:hAnsi="Times New Roman"/>
          <w:sz w:val="24"/>
          <w:szCs w:val="24"/>
          <w:lang w:val="lv-LV"/>
        </w:rPr>
        <w:t>VI22SI0016</w:t>
      </w:r>
      <w:r w:rsidRPr="00CE27EB">
        <w:rPr>
          <w:rFonts w:ascii="Times New Roman" w:eastAsia="Times New Roman" w:hAnsi="Times New Roman"/>
          <w:sz w:val="24"/>
          <w:szCs w:val="24"/>
          <w:lang w:val="lv-LV"/>
        </w:rPr>
        <w:t xml:space="preserve">) piemēroja IVN procedūru </w:t>
      </w:r>
      <w:r w:rsidRPr="00CE27EB">
        <w:rPr>
          <w:rFonts w:ascii="Times New Roman" w:hAnsi="Times New Roman"/>
          <w:sz w:val="24"/>
          <w:szCs w:val="24"/>
          <w:lang w:val="lv-LV"/>
        </w:rPr>
        <w:t>I</w:t>
      </w:r>
      <w:r w:rsidRPr="00CE27EB">
        <w:rPr>
          <w:rFonts w:ascii="Times New Roman" w:eastAsia="Times New Roman" w:hAnsi="Times New Roman"/>
          <w:sz w:val="24"/>
          <w:szCs w:val="24"/>
          <w:lang w:val="lv-LV"/>
        </w:rPr>
        <w:t>erosinātājas Paredzētajai darbībai.</w:t>
      </w:r>
    </w:p>
    <w:p w14:paraId="572DE573" w14:textId="77777777" w:rsidR="00720FE9" w:rsidRPr="00420DBD" w:rsidRDefault="00AB217A" w:rsidP="00720FE9">
      <w:pPr>
        <w:pStyle w:val="ListParagraph"/>
        <w:widowControl/>
        <w:numPr>
          <w:ilvl w:val="0"/>
          <w:numId w:val="18"/>
        </w:numPr>
        <w:tabs>
          <w:tab w:val="left" w:pos="9350"/>
        </w:tabs>
        <w:spacing w:before="120" w:after="120" w:line="240" w:lineRule="auto"/>
        <w:contextualSpacing w:val="0"/>
        <w:jc w:val="both"/>
        <w:rPr>
          <w:rFonts w:ascii="Times New Roman" w:hAnsi="Times New Roman"/>
          <w:sz w:val="24"/>
          <w:szCs w:val="24"/>
          <w:lang w:val="lv-LV"/>
        </w:rPr>
      </w:pPr>
      <w:bookmarkStart w:id="2" w:name="_Hlk12871145"/>
      <w:bookmarkEnd w:id="1"/>
      <w:r w:rsidRPr="00CE27EB">
        <w:rPr>
          <w:rFonts w:ascii="Times New Roman" w:eastAsia="Times New Roman" w:hAnsi="Times New Roman"/>
          <w:sz w:val="24"/>
          <w:szCs w:val="24"/>
          <w:lang w:val="lv-LV" w:eastAsia="en-GB"/>
        </w:rPr>
        <w:t>Atbilstoši Ierosinātājas sniegtajai informācijai d</w:t>
      </w:r>
      <w:r w:rsidRPr="00CE27EB">
        <w:rPr>
          <w:rStyle w:val="BodyTextChar1"/>
          <w:color w:val="auto"/>
          <w:sz w:val="24"/>
          <w:szCs w:val="24"/>
          <w:lang w:val="lv-LV"/>
        </w:rPr>
        <w:t xml:space="preserve">erīgo izrakteņu ieguve paredzēta ar atklāto metodi </w:t>
      </w:r>
      <w:r w:rsidRPr="00CE27EB">
        <w:rPr>
          <w:rStyle w:val="BodyTextChar1"/>
          <w:rFonts w:eastAsia="Times New Roman"/>
          <w:color w:val="auto"/>
          <w:sz w:val="24"/>
          <w:szCs w:val="24"/>
          <w:lang w:val="lv-LV"/>
        </w:rPr>
        <w:t xml:space="preserve">izmantojot frontālo iekrāvēju vai ekskavatoru. Ņemot vērā, ka plānotais rekultivācijas veids ir apmežošana, tad derīgo izrakteņu ieguve tiks veikta ne dziļāk kā </w:t>
      </w:r>
      <w:r w:rsidRPr="00A708E1">
        <w:rPr>
          <w:rStyle w:val="BodyTextChar1"/>
          <w:rFonts w:eastAsia="Times New Roman"/>
          <w:color w:val="auto"/>
          <w:sz w:val="24"/>
          <w:szCs w:val="24"/>
          <w:lang w:val="lv-LV"/>
        </w:rPr>
        <w:t xml:space="preserve">līdz gruntsūdens līmenim. </w:t>
      </w:r>
      <w:proofErr w:type="spellStart"/>
      <w:r w:rsidRPr="00A708E1">
        <w:rPr>
          <w:rStyle w:val="BodyTextChar1"/>
          <w:rFonts w:eastAsia="Times New Roman"/>
          <w:color w:val="auto"/>
          <w:sz w:val="24"/>
          <w:szCs w:val="24"/>
          <w:lang w:val="lv-LV"/>
        </w:rPr>
        <w:t>Kāples</w:t>
      </w:r>
      <w:proofErr w:type="spellEnd"/>
      <w:r w:rsidRPr="00A708E1">
        <w:rPr>
          <w:rStyle w:val="BodyTextChar1"/>
          <w:rFonts w:eastAsia="Times New Roman"/>
          <w:color w:val="auto"/>
          <w:sz w:val="24"/>
          <w:szCs w:val="24"/>
          <w:lang w:val="lv-LV"/>
        </w:rPr>
        <w:t xml:space="preserve"> augstums atradnes teritorijā nepārsniegs 5 m. Ņemot vērā, ka atradne daļēji ir kalns, kas tiks izstrādāts, tad </w:t>
      </w:r>
      <w:proofErr w:type="spellStart"/>
      <w:r w:rsidRPr="00A708E1">
        <w:rPr>
          <w:rStyle w:val="BodyTextChar1"/>
          <w:rFonts w:eastAsia="Times New Roman"/>
          <w:color w:val="auto"/>
          <w:sz w:val="24"/>
          <w:szCs w:val="24"/>
          <w:lang w:val="lv-LV"/>
        </w:rPr>
        <w:t>kāpļu</w:t>
      </w:r>
      <w:proofErr w:type="spellEnd"/>
      <w:r w:rsidRPr="00A708E1">
        <w:rPr>
          <w:rStyle w:val="BodyTextChar1"/>
          <w:rFonts w:eastAsia="Times New Roman"/>
          <w:color w:val="auto"/>
          <w:sz w:val="24"/>
          <w:szCs w:val="24"/>
          <w:lang w:val="lv-LV"/>
        </w:rPr>
        <w:t xml:space="preserve"> skaits nebūs vairāk par divām. </w:t>
      </w:r>
      <w:r w:rsidRPr="00A708E1">
        <w:rPr>
          <w:rFonts w:ascii="Times New Roman" w:eastAsia="Times New Roman" w:hAnsi="Times New Roman"/>
          <w:sz w:val="24"/>
          <w:szCs w:val="24"/>
          <w:lang w:val="lv-LV" w:eastAsia="lv-LV"/>
        </w:rPr>
        <w:t>Vidējais derīgā izrakteņa ieguves apjoms būs ~100 000 m</w:t>
      </w:r>
      <w:r w:rsidRPr="00A708E1">
        <w:rPr>
          <w:rFonts w:ascii="Times New Roman" w:eastAsia="Times New Roman" w:hAnsi="Times New Roman"/>
          <w:sz w:val="24"/>
          <w:szCs w:val="24"/>
          <w:vertAlign w:val="superscript"/>
          <w:lang w:val="lv-LV" w:eastAsia="lv-LV"/>
        </w:rPr>
        <w:t xml:space="preserve">3 </w:t>
      </w:r>
      <w:r w:rsidRPr="00A708E1">
        <w:rPr>
          <w:rFonts w:ascii="Times New Roman" w:eastAsia="Times New Roman" w:hAnsi="Times New Roman"/>
          <w:sz w:val="24"/>
          <w:szCs w:val="24"/>
          <w:lang w:val="lv-LV" w:eastAsia="lv-LV"/>
        </w:rPr>
        <w:t>gadā.</w:t>
      </w:r>
      <w:r w:rsidRPr="00A708E1">
        <w:rPr>
          <w:rFonts w:ascii="Times New Roman" w:hAnsi="Times New Roman"/>
          <w:sz w:val="24"/>
          <w:szCs w:val="24"/>
          <w:lang w:val="lv-LV"/>
        </w:rPr>
        <w:t xml:space="preserve"> Realizējot paredzēto darbību</w:t>
      </w:r>
      <w:r>
        <w:rPr>
          <w:rFonts w:ascii="Times New Roman" w:hAnsi="Times New Roman"/>
          <w:sz w:val="24"/>
          <w:szCs w:val="24"/>
          <w:lang w:val="lv-LV"/>
        </w:rPr>
        <w:t>,</w:t>
      </w:r>
      <w:r w:rsidRPr="00A708E1">
        <w:rPr>
          <w:rFonts w:ascii="Times New Roman" w:hAnsi="Times New Roman"/>
          <w:sz w:val="24"/>
          <w:szCs w:val="24"/>
          <w:lang w:val="lv-LV"/>
        </w:rPr>
        <w:t xml:space="preserve"> plānots nodrošināt iegūtā materiāla apstrādi izmantojot drupināšanas – šķirošanas iekārtu, materiāla skalošana</w:t>
      </w:r>
      <w:r>
        <w:rPr>
          <w:rFonts w:ascii="Times New Roman" w:hAnsi="Times New Roman"/>
          <w:sz w:val="24"/>
          <w:szCs w:val="24"/>
          <w:lang w:val="lv-LV"/>
        </w:rPr>
        <w:t xml:space="preserve"> </w:t>
      </w:r>
      <w:r w:rsidRPr="00A708E1">
        <w:rPr>
          <w:rFonts w:ascii="Times New Roman" w:hAnsi="Times New Roman"/>
          <w:sz w:val="24"/>
          <w:szCs w:val="24"/>
          <w:lang w:val="lv-LV"/>
        </w:rPr>
        <w:t>netiek paredzēta.</w:t>
      </w:r>
    </w:p>
    <w:p w14:paraId="16C85C6C" w14:textId="77777777" w:rsidR="00720FE9" w:rsidRPr="007A6CFE" w:rsidRDefault="00AB217A" w:rsidP="00720FE9">
      <w:pPr>
        <w:pStyle w:val="ListParagraph"/>
        <w:widowControl/>
        <w:numPr>
          <w:ilvl w:val="0"/>
          <w:numId w:val="18"/>
        </w:numPr>
        <w:tabs>
          <w:tab w:val="left" w:pos="9350"/>
        </w:tabs>
        <w:spacing w:before="120" w:after="120" w:line="240" w:lineRule="auto"/>
        <w:contextualSpacing w:val="0"/>
        <w:jc w:val="both"/>
        <w:rPr>
          <w:rFonts w:ascii="Times New Roman" w:hAnsi="Times New Roman"/>
          <w:sz w:val="24"/>
          <w:szCs w:val="24"/>
        </w:rPr>
      </w:pPr>
      <w:r w:rsidRPr="007B1866">
        <w:rPr>
          <w:rFonts w:ascii="Times New Roman" w:hAnsi="Times New Roman"/>
          <w:bCs/>
          <w:sz w:val="24"/>
          <w:szCs w:val="24"/>
          <w:lang w:val="lv-LV"/>
        </w:rPr>
        <w:t>Darbības vietā</w:t>
      </w:r>
      <w:r w:rsidRPr="007A6CFE">
        <w:rPr>
          <w:rFonts w:ascii="Times New Roman" w:hAnsi="Times New Roman"/>
          <w:bCs/>
          <w:sz w:val="24"/>
          <w:szCs w:val="24"/>
          <w:lang w:val="lv-LV"/>
        </w:rPr>
        <w:t xml:space="preserve"> paredzēts izveidot tehnikas nodrošinājuma laukumu, kurā tiks novietota traktortehnika un pagaidu konteinertipa ēka darbinieku </w:t>
      </w:r>
      <w:r>
        <w:rPr>
          <w:rFonts w:ascii="Times New Roman" w:hAnsi="Times New Roman"/>
          <w:sz w:val="24"/>
          <w:szCs w:val="24"/>
          <w:lang w:val="lv-LV"/>
        </w:rPr>
        <w:t xml:space="preserve">vajadzībām </w:t>
      </w:r>
      <w:r w:rsidRPr="007A6CFE">
        <w:rPr>
          <w:rFonts w:ascii="Times New Roman" w:hAnsi="Times New Roman"/>
          <w:bCs/>
          <w:sz w:val="24"/>
          <w:szCs w:val="24"/>
          <w:lang w:val="lv-LV"/>
        </w:rPr>
        <w:t>un inventāra glabāšanai. Tehnikas uzpildīšanai ar dīzeļdegvielu tehnikas nodrošinājuma laukumā tiks izvietota rūpnieciski ražota, specializēta (</w:t>
      </w:r>
      <w:proofErr w:type="spellStart"/>
      <w:r w:rsidRPr="007A6CFE">
        <w:rPr>
          <w:rFonts w:ascii="Times New Roman" w:hAnsi="Times New Roman"/>
          <w:bCs/>
          <w:sz w:val="24"/>
          <w:szCs w:val="24"/>
          <w:lang w:val="lv-LV"/>
        </w:rPr>
        <w:t>dubultsienu</w:t>
      </w:r>
      <w:proofErr w:type="spellEnd"/>
      <w:r w:rsidRPr="007A6CFE">
        <w:rPr>
          <w:rFonts w:ascii="Times New Roman" w:hAnsi="Times New Roman"/>
          <w:bCs/>
          <w:sz w:val="24"/>
          <w:szCs w:val="24"/>
          <w:lang w:val="lv-LV"/>
        </w:rPr>
        <w:t>) degvielas uzpildīšanas sistēma ar ietilpību līdz 10 m</w:t>
      </w:r>
      <w:r w:rsidRPr="007A6CFE">
        <w:rPr>
          <w:rFonts w:ascii="Times New Roman" w:hAnsi="Times New Roman"/>
          <w:bCs/>
          <w:sz w:val="24"/>
          <w:szCs w:val="24"/>
          <w:vertAlign w:val="superscript"/>
          <w:lang w:val="lv-LV"/>
        </w:rPr>
        <w:t>3</w:t>
      </w:r>
      <w:r w:rsidRPr="007A6CFE">
        <w:rPr>
          <w:rFonts w:ascii="Times New Roman" w:hAnsi="Times New Roman"/>
          <w:bCs/>
          <w:sz w:val="24"/>
          <w:szCs w:val="24"/>
          <w:lang w:val="lv-LV"/>
        </w:rPr>
        <w:t xml:space="preserve">. </w:t>
      </w:r>
      <w:r w:rsidRPr="007A6CFE">
        <w:rPr>
          <w:rFonts w:ascii="Times New Roman" w:hAnsi="Times New Roman"/>
          <w:sz w:val="24"/>
          <w:szCs w:val="24"/>
          <w:lang w:val="lv-LV"/>
        </w:rPr>
        <w:t>Tehnikas vienības atradnē atradīsies tikai to izmantošanas brīdī.</w:t>
      </w:r>
      <w:r>
        <w:rPr>
          <w:rFonts w:ascii="Times New Roman" w:hAnsi="Times New Roman"/>
          <w:sz w:val="24"/>
          <w:szCs w:val="24"/>
          <w:lang w:val="lv-LV"/>
        </w:rPr>
        <w:t xml:space="preserve"> </w:t>
      </w:r>
    </w:p>
    <w:p w14:paraId="1F8E6770" w14:textId="77777777" w:rsidR="00720FE9" w:rsidRPr="00420DBD" w:rsidRDefault="00AB217A" w:rsidP="00720FE9">
      <w:pPr>
        <w:pStyle w:val="ListParagraph"/>
        <w:widowControl/>
        <w:numPr>
          <w:ilvl w:val="0"/>
          <w:numId w:val="18"/>
        </w:numPr>
        <w:tabs>
          <w:tab w:val="left" w:pos="9350"/>
        </w:tabs>
        <w:spacing w:before="120" w:after="120" w:line="240" w:lineRule="auto"/>
        <w:contextualSpacing w:val="0"/>
        <w:jc w:val="both"/>
        <w:rPr>
          <w:rFonts w:ascii="Times New Roman" w:hAnsi="Times New Roman"/>
          <w:sz w:val="24"/>
          <w:szCs w:val="24"/>
          <w:lang w:val="lv-LV"/>
        </w:rPr>
      </w:pPr>
      <w:r w:rsidRPr="007A6CFE">
        <w:rPr>
          <w:rFonts w:ascii="Times New Roman" w:eastAsia="Times New Roman" w:hAnsi="Times New Roman"/>
          <w:sz w:val="24"/>
          <w:szCs w:val="24"/>
          <w:lang w:val="lv-LV" w:eastAsia="lv-LV"/>
        </w:rPr>
        <w:t>Piekļuve Darbības vietai</w:t>
      </w:r>
      <w:r>
        <w:rPr>
          <w:rFonts w:ascii="Times New Roman" w:eastAsia="Times New Roman" w:hAnsi="Times New Roman"/>
          <w:sz w:val="24"/>
          <w:szCs w:val="24"/>
          <w:lang w:val="lv-LV" w:eastAsia="lv-LV"/>
        </w:rPr>
        <w:t xml:space="preserve"> un </w:t>
      </w:r>
      <w:r>
        <w:rPr>
          <w:rStyle w:val="BodyTextChar1"/>
          <w:color w:val="auto"/>
          <w:sz w:val="24"/>
          <w:szCs w:val="24"/>
          <w:lang w:val="lv-LV"/>
        </w:rPr>
        <w:t>s</w:t>
      </w:r>
      <w:r w:rsidRPr="009A41B0">
        <w:rPr>
          <w:rStyle w:val="BodyTextChar1"/>
          <w:color w:val="auto"/>
          <w:sz w:val="24"/>
          <w:szCs w:val="24"/>
          <w:lang w:val="lv-LV"/>
        </w:rPr>
        <w:t>agatavoto materiālu</w:t>
      </w:r>
      <w:r w:rsidRPr="007A6CFE">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 xml:space="preserve">izvešana </w:t>
      </w:r>
      <w:r w:rsidRPr="007A6CFE">
        <w:rPr>
          <w:rFonts w:ascii="Times New Roman" w:eastAsia="Times New Roman" w:hAnsi="Times New Roman"/>
          <w:sz w:val="24"/>
          <w:szCs w:val="24"/>
          <w:lang w:val="lv-LV" w:eastAsia="lv-LV"/>
        </w:rPr>
        <w:t xml:space="preserve">paredzēta </w:t>
      </w:r>
      <w:r>
        <w:rPr>
          <w:rFonts w:ascii="Times New Roman" w:eastAsia="Times New Roman" w:hAnsi="Times New Roman"/>
          <w:sz w:val="24"/>
          <w:szCs w:val="24"/>
          <w:lang w:val="lv-LV" w:eastAsia="lv-LV"/>
        </w:rPr>
        <w:t>pa</w:t>
      </w:r>
      <w:r w:rsidRPr="007A6CFE">
        <w:rPr>
          <w:rFonts w:ascii="Times New Roman" w:eastAsia="Times New Roman" w:hAnsi="Times New Roman"/>
          <w:sz w:val="24"/>
          <w:szCs w:val="24"/>
          <w:lang w:val="lv-LV" w:eastAsia="lv-LV"/>
        </w:rPr>
        <w:t xml:space="preserve"> ~30 m attālumā esoš</w:t>
      </w:r>
      <w:r>
        <w:rPr>
          <w:rFonts w:ascii="Times New Roman" w:eastAsia="Times New Roman" w:hAnsi="Times New Roman"/>
          <w:sz w:val="24"/>
          <w:szCs w:val="24"/>
          <w:lang w:val="lv-LV" w:eastAsia="lv-LV"/>
        </w:rPr>
        <w:t>o</w:t>
      </w:r>
      <w:r w:rsidRPr="007A6CFE">
        <w:rPr>
          <w:rFonts w:ascii="Times New Roman" w:eastAsia="Times New Roman" w:hAnsi="Times New Roman"/>
          <w:sz w:val="24"/>
          <w:szCs w:val="24"/>
          <w:lang w:val="lv-LV" w:eastAsia="lv-LV"/>
        </w:rPr>
        <w:t xml:space="preserve"> valsts vietējā autoceļ</w:t>
      </w:r>
      <w:r>
        <w:rPr>
          <w:rFonts w:ascii="Times New Roman" w:eastAsia="Times New Roman" w:hAnsi="Times New Roman"/>
          <w:sz w:val="24"/>
          <w:szCs w:val="24"/>
          <w:lang w:val="lv-LV" w:eastAsia="lv-LV"/>
        </w:rPr>
        <w:t>u</w:t>
      </w:r>
      <w:r w:rsidRPr="007A6CFE">
        <w:rPr>
          <w:rFonts w:ascii="Times New Roman" w:eastAsia="Times New Roman" w:hAnsi="Times New Roman"/>
          <w:sz w:val="24"/>
          <w:szCs w:val="24"/>
          <w:lang w:val="lv-LV" w:eastAsia="lv-LV"/>
        </w:rPr>
        <w:t xml:space="preserve"> V297 </w:t>
      </w:r>
      <w:r w:rsidRPr="007A6CFE">
        <w:rPr>
          <w:rFonts w:ascii="Times New Roman" w:eastAsia="Times New Roman" w:hAnsi="Times New Roman"/>
          <w:i/>
          <w:iCs/>
          <w:sz w:val="24"/>
          <w:szCs w:val="24"/>
          <w:lang w:val="lv-LV" w:eastAsia="lv-LV"/>
        </w:rPr>
        <w:t>“</w:t>
      </w:r>
      <w:proofErr w:type="spellStart"/>
      <w:r w:rsidRPr="007A6CFE">
        <w:rPr>
          <w:rFonts w:ascii="Times New Roman" w:eastAsia="Times New Roman" w:hAnsi="Times New Roman"/>
          <w:bCs/>
          <w:i/>
          <w:iCs/>
          <w:sz w:val="24"/>
          <w:szCs w:val="24"/>
          <w:lang w:val="lv-LV" w:eastAsia="lv-LV"/>
        </w:rPr>
        <w:t>Striķeļi</w:t>
      </w:r>
      <w:proofErr w:type="spellEnd"/>
      <w:r w:rsidRPr="007A6CFE">
        <w:rPr>
          <w:rFonts w:ascii="Times New Roman" w:eastAsia="Times New Roman" w:hAnsi="Times New Roman"/>
          <w:bCs/>
          <w:i/>
          <w:iCs/>
          <w:sz w:val="24"/>
          <w:szCs w:val="24"/>
          <w:lang w:val="lv-LV" w:eastAsia="lv-LV"/>
        </w:rPr>
        <w:t>-Pāvuli-Bormaņi”</w:t>
      </w:r>
      <w:r w:rsidRPr="007A6CFE">
        <w:rPr>
          <w:rFonts w:ascii="Times New Roman" w:eastAsia="Times New Roman" w:hAnsi="Times New Roman"/>
          <w:sz w:val="24"/>
          <w:szCs w:val="24"/>
          <w:lang w:val="lv-LV" w:eastAsia="lv-LV"/>
        </w:rPr>
        <w:t xml:space="preserve"> (turpmāk – Autoceļš V297). Minētā autoceļa aizsargjosla neiekļaujas atradnes </w:t>
      </w:r>
      <w:r w:rsidRPr="00CD0B57">
        <w:rPr>
          <w:rFonts w:ascii="Times New Roman" w:eastAsia="Times New Roman" w:hAnsi="Times New Roman"/>
          <w:i/>
          <w:iCs/>
          <w:sz w:val="24"/>
          <w:szCs w:val="24"/>
          <w:lang w:val="lv-LV" w:eastAsia="lv-LV"/>
        </w:rPr>
        <w:t>“Vālodzes”</w:t>
      </w:r>
      <w:r w:rsidRPr="007A6CFE">
        <w:rPr>
          <w:rFonts w:ascii="Times New Roman" w:eastAsia="Times New Roman" w:hAnsi="Times New Roman"/>
          <w:sz w:val="24"/>
          <w:szCs w:val="24"/>
          <w:lang w:val="lv-LV" w:eastAsia="lv-LV"/>
        </w:rPr>
        <w:t xml:space="preserve"> ieguves limita laukuma robežās. </w:t>
      </w:r>
    </w:p>
    <w:p w14:paraId="3523031D" w14:textId="77777777" w:rsidR="00720FE9" w:rsidRPr="00420DBD" w:rsidRDefault="00AB217A" w:rsidP="00720FE9">
      <w:pPr>
        <w:pStyle w:val="ListParagraph"/>
        <w:widowControl/>
        <w:numPr>
          <w:ilvl w:val="0"/>
          <w:numId w:val="18"/>
        </w:numPr>
        <w:tabs>
          <w:tab w:val="left" w:pos="9350"/>
        </w:tabs>
        <w:spacing w:before="120" w:after="120" w:line="240" w:lineRule="auto"/>
        <w:contextualSpacing w:val="0"/>
        <w:jc w:val="both"/>
        <w:rPr>
          <w:rFonts w:ascii="Times New Roman" w:hAnsi="Times New Roman"/>
          <w:sz w:val="24"/>
          <w:szCs w:val="24"/>
          <w:lang w:val="lv-LV"/>
        </w:rPr>
      </w:pPr>
      <w:r w:rsidRPr="007A6CFE">
        <w:rPr>
          <w:rFonts w:ascii="Times New Roman" w:eastAsia="Times New Roman" w:hAnsi="Times New Roman"/>
          <w:bCs/>
          <w:sz w:val="24"/>
          <w:szCs w:val="24"/>
          <w:lang w:val="lv-LV" w:eastAsia="lv-LV"/>
        </w:rPr>
        <w:t xml:space="preserve">Atradnes teritorija atrodas ~1,7 km attālumā uz R no Raunas, bet tuvākās apdzīvotās viensētas </w:t>
      </w:r>
      <w:r w:rsidRPr="007A6CFE">
        <w:rPr>
          <w:rFonts w:ascii="Times New Roman" w:eastAsia="Times New Roman" w:hAnsi="Times New Roman"/>
          <w:bCs/>
          <w:i/>
          <w:iCs/>
          <w:sz w:val="24"/>
          <w:szCs w:val="24"/>
          <w:lang w:val="lv-LV" w:eastAsia="lv-LV"/>
        </w:rPr>
        <w:t>“</w:t>
      </w:r>
      <w:proofErr w:type="spellStart"/>
      <w:r w:rsidRPr="007A6CFE">
        <w:rPr>
          <w:rFonts w:ascii="Times New Roman" w:eastAsia="Times New Roman" w:hAnsi="Times New Roman"/>
          <w:bCs/>
          <w:i/>
          <w:iCs/>
          <w:sz w:val="24"/>
          <w:szCs w:val="24"/>
          <w:lang w:val="lv-LV" w:eastAsia="lv-LV"/>
        </w:rPr>
        <w:t>Pāvulkalni</w:t>
      </w:r>
      <w:proofErr w:type="spellEnd"/>
      <w:r w:rsidRPr="007A6CFE">
        <w:rPr>
          <w:rFonts w:ascii="Times New Roman" w:eastAsia="Times New Roman" w:hAnsi="Times New Roman"/>
          <w:bCs/>
          <w:i/>
          <w:iCs/>
          <w:sz w:val="24"/>
          <w:szCs w:val="24"/>
          <w:lang w:val="lv-LV" w:eastAsia="lv-LV"/>
        </w:rPr>
        <w:t>”</w:t>
      </w:r>
      <w:r w:rsidRPr="007A6CFE">
        <w:rPr>
          <w:rFonts w:ascii="Times New Roman" w:eastAsia="Times New Roman" w:hAnsi="Times New Roman"/>
          <w:bCs/>
          <w:sz w:val="24"/>
          <w:szCs w:val="24"/>
          <w:lang w:val="lv-LV" w:eastAsia="lv-LV"/>
        </w:rPr>
        <w:t xml:space="preserve"> un </w:t>
      </w:r>
      <w:r w:rsidRPr="007A6CFE">
        <w:rPr>
          <w:rFonts w:ascii="Times New Roman" w:eastAsia="Times New Roman" w:hAnsi="Times New Roman"/>
          <w:bCs/>
          <w:i/>
          <w:iCs/>
          <w:sz w:val="24"/>
          <w:szCs w:val="24"/>
          <w:lang w:val="lv-LV" w:eastAsia="lv-LV"/>
        </w:rPr>
        <w:t>“</w:t>
      </w:r>
      <w:proofErr w:type="spellStart"/>
      <w:r w:rsidRPr="007A6CFE">
        <w:rPr>
          <w:rFonts w:ascii="Times New Roman" w:eastAsia="Times New Roman" w:hAnsi="Times New Roman"/>
          <w:bCs/>
          <w:i/>
          <w:iCs/>
          <w:sz w:val="24"/>
          <w:szCs w:val="24"/>
          <w:lang w:val="lv-LV" w:eastAsia="lv-LV"/>
        </w:rPr>
        <w:t>Vecpāvuli</w:t>
      </w:r>
      <w:proofErr w:type="spellEnd"/>
      <w:r w:rsidRPr="007A6CFE">
        <w:rPr>
          <w:rFonts w:ascii="Times New Roman" w:eastAsia="Times New Roman" w:hAnsi="Times New Roman"/>
          <w:bCs/>
          <w:i/>
          <w:iCs/>
          <w:sz w:val="24"/>
          <w:szCs w:val="24"/>
          <w:lang w:val="lv-LV" w:eastAsia="lv-LV"/>
        </w:rPr>
        <w:t>”</w:t>
      </w:r>
      <w:r w:rsidRPr="007A6CFE">
        <w:rPr>
          <w:rFonts w:ascii="Times New Roman" w:eastAsia="Times New Roman" w:hAnsi="Times New Roman"/>
          <w:bCs/>
          <w:sz w:val="24"/>
          <w:szCs w:val="24"/>
          <w:lang w:val="lv-LV" w:eastAsia="lv-LV"/>
        </w:rPr>
        <w:t xml:space="preserve"> atrodas attiecīgi ~300 m attālumā uz R un ~500 m attālumā uz ZR no Darbības vietas.</w:t>
      </w:r>
    </w:p>
    <w:p w14:paraId="1B3B37B2" w14:textId="77777777" w:rsidR="00720FE9" w:rsidRPr="00420DBD" w:rsidRDefault="00AB217A" w:rsidP="00720FE9">
      <w:pPr>
        <w:pStyle w:val="ListParagraph"/>
        <w:widowControl/>
        <w:numPr>
          <w:ilvl w:val="0"/>
          <w:numId w:val="18"/>
        </w:numPr>
        <w:tabs>
          <w:tab w:val="left" w:pos="9350"/>
        </w:tabs>
        <w:spacing w:before="120" w:after="120" w:line="240" w:lineRule="auto"/>
        <w:contextualSpacing w:val="0"/>
        <w:jc w:val="both"/>
        <w:rPr>
          <w:rFonts w:ascii="Times New Roman" w:hAnsi="Times New Roman"/>
          <w:sz w:val="24"/>
          <w:szCs w:val="24"/>
          <w:lang w:val="lv-LV"/>
        </w:rPr>
      </w:pPr>
      <w:r w:rsidRPr="00323D7E">
        <w:rPr>
          <w:rFonts w:ascii="Times New Roman" w:eastAsia="Times New Roman" w:hAnsi="Times New Roman"/>
          <w:sz w:val="24"/>
          <w:szCs w:val="24"/>
          <w:lang w:val="lv-LV" w:eastAsia="lv-LV"/>
        </w:rPr>
        <w:t xml:space="preserve">Darbības </w:t>
      </w:r>
      <w:r w:rsidRPr="00323D7E">
        <w:rPr>
          <w:rFonts w:ascii="Times New Roman" w:eastAsia="Times New Roman" w:hAnsi="Times New Roman"/>
          <w:sz w:val="24"/>
          <w:szCs w:val="24"/>
          <w:lang w:val="lv-LV" w:eastAsia="ar-SA"/>
        </w:rPr>
        <w:t>vietas tiešā tuvumā atrodas arī citas derīgo izrakteņu ieguves vietas.</w:t>
      </w:r>
      <w:r>
        <w:rPr>
          <w:rFonts w:ascii="Times New Roman" w:eastAsia="Times New Roman" w:hAnsi="Times New Roman"/>
          <w:sz w:val="24"/>
          <w:szCs w:val="24"/>
          <w:lang w:val="lv-LV" w:eastAsia="ar-SA"/>
        </w:rPr>
        <w:t xml:space="preserve"> </w:t>
      </w:r>
      <w:r w:rsidRPr="00DC50ED">
        <w:rPr>
          <w:rFonts w:ascii="Times New Roman" w:eastAsia="Times New Roman" w:hAnsi="Times New Roman"/>
          <w:sz w:val="24"/>
          <w:szCs w:val="24"/>
          <w:lang w:val="lv-LV"/>
        </w:rPr>
        <w:t xml:space="preserve">Atradne A daļā robežojas ar smilts-grants un smilts atradni </w:t>
      </w:r>
      <w:r w:rsidRPr="00DC50ED">
        <w:rPr>
          <w:rFonts w:ascii="Times New Roman" w:eastAsia="Times New Roman" w:hAnsi="Times New Roman"/>
          <w:i/>
          <w:iCs/>
          <w:sz w:val="24"/>
          <w:szCs w:val="24"/>
          <w:lang w:val="lv-LV"/>
        </w:rPr>
        <w:t>“Pāvuli”</w:t>
      </w:r>
      <w:r>
        <w:rPr>
          <w:rFonts w:ascii="Times New Roman" w:eastAsia="Times New Roman" w:hAnsi="Times New Roman"/>
          <w:sz w:val="24"/>
          <w:szCs w:val="24"/>
          <w:lang w:val="lv-LV"/>
        </w:rPr>
        <w:t>. O</w:t>
      </w:r>
      <w:r w:rsidRPr="00DC50ED">
        <w:rPr>
          <w:rFonts w:ascii="Times New Roman" w:eastAsia="Times New Roman" w:hAnsi="Times New Roman"/>
          <w:sz w:val="24"/>
          <w:szCs w:val="24"/>
          <w:lang w:val="lv-LV"/>
        </w:rPr>
        <w:t xml:space="preserve">trpus Autoceļam V297, ~50 m attālumā, atrodas smilts-grants un smilts atradne </w:t>
      </w:r>
      <w:r w:rsidRPr="00DC50ED">
        <w:rPr>
          <w:rFonts w:ascii="Times New Roman" w:eastAsia="Times New Roman" w:hAnsi="Times New Roman"/>
          <w:i/>
          <w:iCs/>
          <w:sz w:val="24"/>
          <w:szCs w:val="24"/>
          <w:lang w:val="lv-LV"/>
        </w:rPr>
        <w:t>“</w:t>
      </w:r>
      <w:proofErr w:type="spellStart"/>
      <w:r w:rsidRPr="00DC50ED">
        <w:rPr>
          <w:rFonts w:ascii="Times New Roman" w:eastAsia="Times New Roman" w:hAnsi="Times New Roman"/>
          <w:i/>
          <w:iCs/>
          <w:sz w:val="24"/>
          <w:szCs w:val="24"/>
          <w:lang w:val="lv-LV"/>
        </w:rPr>
        <w:t>Pāvulkalni</w:t>
      </w:r>
      <w:proofErr w:type="spellEnd"/>
      <w:r w:rsidRPr="00DC50ED">
        <w:rPr>
          <w:rFonts w:ascii="Times New Roman" w:eastAsia="Times New Roman" w:hAnsi="Times New Roman"/>
          <w:i/>
          <w:iCs/>
          <w:sz w:val="24"/>
          <w:szCs w:val="24"/>
          <w:lang w:val="lv-LV"/>
        </w:rPr>
        <w:t>”</w:t>
      </w:r>
      <w:r>
        <w:rPr>
          <w:rFonts w:ascii="Times New Roman" w:eastAsia="Times New Roman" w:hAnsi="Times New Roman"/>
          <w:sz w:val="24"/>
          <w:szCs w:val="24"/>
          <w:lang w:val="lv-LV"/>
        </w:rPr>
        <w:t xml:space="preserve"> un </w:t>
      </w:r>
      <w:r w:rsidRPr="00DC50ED">
        <w:rPr>
          <w:rFonts w:ascii="Times New Roman" w:eastAsia="Times New Roman" w:hAnsi="Times New Roman"/>
          <w:sz w:val="24"/>
          <w:szCs w:val="24"/>
          <w:lang w:val="lv-LV"/>
        </w:rPr>
        <w:t xml:space="preserve"> ~50 m un ~250 m atrodas smilts-grants un smilts atradne </w:t>
      </w:r>
      <w:r w:rsidRPr="00DC50ED">
        <w:rPr>
          <w:rFonts w:ascii="Times New Roman" w:eastAsia="Times New Roman" w:hAnsi="Times New Roman"/>
          <w:i/>
          <w:iCs/>
          <w:sz w:val="24"/>
          <w:szCs w:val="24"/>
          <w:lang w:val="lv-LV"/>
        </w:rPr>
        <w:t>“</w:t>
      </w:r>
      <w:proofErr w:type="spellStart"/>
      <w:r w:rsidRPr="00DC50ED">
        <w:rPr>
          <w:rFonts w:ascii="Times New Roman" w:eastAsia="Times New Roman" w:hAnsi="Times New Roman"/>
          <w:i/>
          <w:iCs/>
          <w:sz w:val="24"/>
          <w:szCs w:val="24"/>
          <w:lang w:val="lv-LV"/>
        </w:rPr>
        <w:t>Pāvulkalni</w:t>
      </w:r>
      <w:proofErr w:type="spellEnd"/>
      <w:r w:rsidRPr="00DC50ED">
        <w:rPr>
          <w:rFonts w:ascii="Times New Roman" w:eastAsia="Times New Roman" w:hAnsi="Times New Roman"/>
          <w:i/>
          <w:iCs/>
          <w:sz w:val="24"/>
          <w:szCs w:val="24"/>
          <w:lang w:val="lv-LV"/>
        </w:rPr>
        <w:t xml:space="preserve"> 2020”</w:t>
      </w:r>
      <w:r w:rsidRPr="00DC50ED">
        <w:rPr>
          <w:rFonts w:ascii="Times New Roman" w:eastAsia="Times New Roman" w:hAnsi="Times New Roman"/>
          <w:sz w:val="24"/>
          <w:szCs w:val="24"/>
          <w:lang w:val="lv-LV"/>
        </w:rPr>
        <w:t>, kas sastāv no diviem teritoriāli atdalītiem laukumiem A un R laukums</w:t>
      </w:r>
      <w:r>
        <w:rPr>
          <w:rFonts w:ascii="Times New Roman" w:eastAsia="Times New Roman" w:hAnsi="Times New Roman"/>
          <w:sz w:val="24"/>
          <w:szCs w:val="24"/>
          <w:lang w:val="lv-LV"/>
        </w:rPr>
        <w:t>.</w:t>
      </w:r>
      <w:r w:rsidRPr="00DC50ED">
        <w:rPr>
          <w:rFonts w:ascii="Times New Roman" w:eastAsia="Times New Roman" w:hAnsi="Times New Roman"/>
          <w:sz w:val="24"/>
          <w:szCs w:val="24"/>
          <w:lang w:val="lv-LV"/>
        </w:rPr>
        <w:t xml:space="preserve"> </w:t>
      </w:r>
      <w:r>
        <w:rPr>
          <w:rFonts w:ascii="Times New Roman" w:eastAsia="Times New Roman" w:hAnsi="Times New Roman"/>
          <w:sz w:val="24"/>
          <w:szCs w:val="24"/>
          <w:lang w:val="lv-LV"/>
        </w:rPr>
        <w:t>U</w:t>
      </w:r>
      <w:r w:rsidRPr="00DC50ED">
        <w:rPr>
          <w:rFonts w:ascii="Times New Roman" w:eastAsia="Times New Roman" w:hAnsi="Times New Roman"/>
          <w:sz w:val="24"/>
          <w:szCs w:val="24"/>
          <w:lang w:val="lv-LV"/>
        </w:rPr>
        <w:t xml:space="preserve">z A </w:t>
      </w:r>
      <w:r>
        <w:rPr>
          <w:rFonts w:ascii="Times New Roman" w:eastAsia="Times New Roman" w:hAnsi="Times New Roman"/>
          <w:sz w:val="24"/>
          <w:szCs w:val="24"/>
          <w:lang w:val="lv-LV"/>
        </w:rPr>
        <w:t xml:space="preserve">no Atradnes </w:t>
      </w:r>
      <w:r w:rsidRPr="00DC50ED">
        <w:rPr>
          <w:rFonts w:ascii="Times New Roman" w:eastAsia="Times New Roman" w:hAnsi="Times New Roman"/>
          <w:sz w:val="24"/>
          <w:szCs w:val="24"/>
          <w:lang w:val="lv-LV"/>
        </w:rPr>
        <w:t xml:space="preserve">~750m attālumā atrodas smilts-grants un smilts atradne </w:t>
      </w:r>
      <w:r w:rsidRPr="00DC50ED">
        <w:rPr>
          <w:rFonts w:ascii="Times New Roman" w:eastAsia="Times New Roman" w:hAnsi="Times New Roman"/>
          <w:i/>
          <w:iCs/>
          <w:sz w:val="24"/>
          <w:szCs w:val="24"/>
          <w:lang w:val="lv-LV"/>
        </w:rPr>
        <w:t>“Foreles”</w:t>
      </w:r>
      <w:r w:rsidRPr="00DC50ED">
        <w:rPr>
          <w:rFonts w:ascii="Times New Roman" w:eastAsia="Times New Roman" w:hAnsi="Times New Roman"/>
          <w:sz w:val="24"/>
          <w:szCs w:val="24"/>
          <w:lang w:val="lv-LV"/>
        </w:rPr>
        <w:t>.</w:t>
      </w:r>
    </w:p>
    <w:bookmarkEnd w:id="2"/>
    <w:p w14:paraId="49D45811" w14:textId="77777777" w:rsidR="00720FE9" w:rsidRPr="009A41B0" w:rsidRDefault="00AB217A" w:rsidP="00720FE9">
      <w:pPr>
        <w:widowControl/>
        <w:numPr>
          <w:ilvl w:val="0"/>
          <w:numId w:val="18"/>
        </w:numPr>
        <w:spacing w:before="120" w:after="120" w:line="240" w:lineRule="auto"/>
        <w:ind w:left="357" w:hanging="357"/>
        <w:jc w:val="both"/>
        <w:rPr>
          <w:rFonts w:ascii="Times New Roman" w:hAnsi="Times New Roman"/>
          <w:bCs/>
          <w:sz w:val="24"/>
          <w:szCs w:val="24"/>
          <w:lang w:val="lv-LV"/>
        </w:rPr>
      </w:pPr>
      <w:r w:rsidRPr="009A41B0">
        <w:rPr>
          <w:rFonts w:ascii="Times New Roman" w:hAnsi="Times New Roman"/>
          <w:sz w:val="24"/>
          <w:szCs w:val="24"/>
          <w:lang w:val="lv-LV"/>
        </w:rPr>
        <w:t xml:space="preserve">Tuvākā Eiropas nozīme </w:t>
      </w:r>
      <w:r>
        <w:rPr>
          <w:rFonts w:ascii="Times New Roman" w:hAnsi="Times New Roman"/>
          <w:sz w:val="24"/>
          <w:szCs w:val="24"/>
          <w:lang w:val="lv-LV"/>
        </w:rPr>
        <w:t>īpaši aizsargājamā</w:t>
      </w:r>
      <w:r w:rsidRPr="009A41B0">
        <w:rPr>
          <w:rFonts w:ascii="Times New Roman" w:hAnsi="Times New Roman"/>
          <w:sz w:val="24"/>
          <w:szCs w:val="24"/>
          <w:lang w:val="lv-LV"/>
        </w:rPr>
        <w:t xml:space="preserve"> dabas teritorija</w:t>
      </w:r>
      <w:r>
        <w:rPr>
          <w:rFonts w:ascii="Times New Roman" w:hAnsi="Times New Roman"/>
          <w:sz w:val="24"/>
          <w:szCs w:val="24"/>
          <w:lang w:val="lv-LV"/>
        </w:rPr>
        <w:t xml:space="preserve"> (</w:t>
      </w:r>
      <w:proofErr w:type="spellStart"/>
      <w:r w:rsidRPr="00683053">
        <w:rPr>
          <w:rFonts w:ascii="Times New Roman" w:hAnsi="Times New Roman"/>
          <w:i/>
          <w:iCs/>
          <w:sz w:val="24"/>
          <w:szCs w:val="24"/>
          <w:lang w:val="lv-LV"/>
        </w:rPr>
        <w:t>Natura</w:t>
      </w:r>
      <w:proofErr w:type="spellEnd"/>
      <w:r w:rsidRPr="00683053">
        <w:rPr>
          <w:rFonts w:ascii="Times New Roman" w:hAnsi="Times New Roman"/>
          <w:i/>
          <w:iCs/>
          <w:sz w:val="24"/>
          <w:szCs w:val="24"/>
          <w:lang w:val="lv-LV"/>
        </w:rPr>
        <w:t xml:space="preserve"> 2000</w:t>
      </w:r>
      <w:r>
        <w:rPr>
          <w:rFonts w:ascii="Times New Roman" w:hAnsi="Times New Roman"/>
          <w:sz w:val="24"/>
          <w:szCs w:val="24"/>
          <w:lang w:val="lv-LV"/>
        </w:rPr>
        <w:t>)</w:t>
      </w:r>
      <w:r w:rsidRPr="009A41B0">
        <w:rPr>
          <w:rFonts w:ascii="Times New Roman" w:hAnsi="Times New Roman"/>
          <w:sz w:val="24"/>
          <w:szCs w:val="24"/>
          <w:lang w:val="lv-LV"/>
        </w:rPr>
        <w:t xml:space="preserve"> – dabas liegums “</w:t>
      </w:r>
      <w:r>
        <w:rPr>
          <w:rFonts w:ascii="Times New Roman" w:hAnsi="Times New Roman"/>
          <w:i/>
          <w:iCs/>
          <w:sz w:val="24"/>
          <w:szCs w:val="24"/>
          <w:lang w:val="lv-LV"/>
        </w:rPr>
        <w:t>Raunas Staburags</w:t>
      </w:r>
      <w:r w:rsidRPr="009A41B0">
        <w:rPr>
          <w:rFonts w:ascii="Times New Roman" w:hAnsi="Times New Roman"/>
          <w:sz w:val="24"/>
          <w:szCs w:val="24"/>
          <w:lang w:val="lv-LV"/>
        </w:rPr>
        <w:t>” - atrodas ~ 2,</w:t>
      </w:r>
      <w:r>
        <w:rPr>
          <w:rFonts w:ascii="Times New Roman" w:hAnsi="Times New Roman"/>
          <w:sz w:val="24"/>
          <w:szCs w:val="24"/>
          <w:lang w:val="lv-LV"/>
        </w:rPr>
        <w:t>5</w:t>
      </w:r>
      <w:r w:rsidRPr="009A41B0">
        <w:rPr>
          <w:rFonts w:ascii="Times New Roman" w:hAnsi="Times New Roman"/>
          <w:sz w:val="24"/>
          <w:szCs w:val="24"/>
          <w:lang w:val="lv-LV"/>
        </w:rPr>
        <w:t xml:space="preserve"> km attālumā uz </w:t>
      </w:r>
      <w:r>
        <w:rPr>
          <w:rFonts w:ascii="Times New Roman" w:hAnsi="Times New Roman"/>
          <w:sz w:val="24"/>
          <w:szCs w:val="24"/>
          <w:lang w:val="lv-LV"/>
        </w:rPr>
        <w:t>DA</w:t>
      </w:r>
      <w:r w:rsidRPr="009A41B0">
        <w:rPr>
          <w:rFonts w:ascii="Times New Roman" w:hAnsi="Times New Roman"/>
          <w:sz w:val="24"/>
          <w:szCs w:val="24"/>
          <w:lang w:val="lv-LV"/>
        </w:rPr>
        <w:t xml:space="preserve"> no Darbības vietas.</w:t>
      </w:r>
    </w:p>
    <w:p w14:paraId="72436B0D" w14:textId="77777777" w:rsidR="00720FE9" w:rsidRPr="009A41B0" w:rsidRDefault="00AB217A" w:rsidP="00720FE9">
      <w:pPr>
        <w:pStyle w:val="BlockText"/>
        <w:numPr>
          <w:ilvl w:val="0"/>
          <w:numId w:val="18"/>
        </w:numPr>
        <w:spacing w:before="120" w:after="120"/>
        <w:ind w:left="357" w:right="0" w:hanging="357"/>
        <w:jc w:val="both"/>
        <w:rPr>
          <w:iCs/>
          <w:sz w:val="24"/>
          <w:szCs w:val="24"/>
          <w:u w:val="none"/>
        </w:rPr>
      </w:pPr>
      <w:r w:rsidRPr="004D6F8C">
        <w:rPr>
          <w:bCs/>
          <w:sz w:val="24"/>
          <w:szCs w:val="24"/>
          <w:u w:val="none"/>
          <w:lang w:eastAsia="lv-LV"/>
        </w:rPr>
        <w:t xml:space="preserve">Atbilstoši </w:t>
      </w:r>
      <w:r w:rsidRPr="004D6F8C">
        <w:rPr>
          <w:iCs/>
          <w:sz w:val="24"/>
          <w:szCs w:val="24"/>
          <w:u w:val="none"/>
        </w:rPr>
        <w:t>Raunas novada</w:t>
      </w:r>
      <w:r>
        <w:rPr>
          <w:rStyle w:val="FootnoteReference"/>
          <w:iCs/>
          <w:sz w:val="24"/>
          <w:szCs w:val="24"/>
          <w:u w:val="none"/>
        </w:rPr>
        <w:footnoteReference w:id="4"/>
      </w:r>
      <w:r w:rsidRPr="004D6F8C">
        <w:rPr>
          <w:iCs/>
          <w:sz w:val="24"/>
          <w:szCs w:val="24"/>
          <w:u w:val="none"/>
        </w:rPr>
        <w:t xml:space="preserve"> teritorijas plānojumam</w:t>
      </w:r>
      <w:r w:rsidRPr="009A41B0">
        <w:rPr>
          <w:iCs/>
          <w:sz w:val="24"/>
          <w:szCs w:val="24"/>
          <w:u w:val="none"/>
        </w:rPr>
        <w:t xml:space="preserve"> 201</w:t>
      </w:r>
      <w:r>
        <w:rPr>
          <w:iCs/>
          <w:sz w:val="24"/>
          <w:szCs w:val="24"/>
          <w:u w:val="none"/>
        </w:rPr>
        <w:t>2</w:t>
      </w:r>
      <w:r w:rsidRPr="009A41B0">
        <w:rPr>
          <w:iCs/>
          <w:sz w:val="24"/>
          <w:szCs w:val="24"/>
          <w:u w:val="none"/>
        </w:rPr>
        <w:t>. - 202</w:t>
      </w:r>
      <w:r>
        <w:rPr>
          <w:iCs/>
          <w:sz w:val="24"/>
          <w:szCs w:val="24"/>
          <w:u w:val="none"/>
        </w:rPr>
        <w:t>4</w:t>
      </w:r>
      <w:r w:rsidRPr="009A41B0">
        <w:rPr>
          <w:iCs/>
          <w:sz w:val="24"/>
          <w:szCs w:val="24"/>
          <w:u w:val="none"/>
        </w:rPr>
        <w:t>. gadam</w:t>
      </w:r>
      <w:r>
        <w:rPr>
          <w:rStyle w:val="FootnoteReference"/>
          <w:iCs/>
          <w:sz w:val="24"/>
          <w:szCs w:val="24"/>
          <w:u w:val="none"/>
        </w:rPr>
        <w:footnoteReference w:id="5"/>
      </w:r>
      <w:r w:rsidRPr="009A41B0">
        <w:rPr>
          <w:iCs/>
          <w:sz w:val="24"/>
          <w:szCs w:val="24"/>
          <w:u w:val="none"/>
        </w:rPr>
        <w:t xml:space="preserve"> Paredzētā darbība plānota </w:t>
      </w:r>
      <w:r w:rsidRPr="00514F0D">
        <w:rPr>
          <w:i/>
          <w:iCs/>
          <w:sz w:val="24"/>
          <w:szCs w:val="24"/>
          <w:u w:val="none"/>
          <w:shd w:val="clear" w:color="auto" w:fill="FFFFFF"/>
        </w:rPr>
        <w:t>Mežu teritorijā</w:t>
      </w:r>
      <w:r>
        <w:rPr>
          <w:sz w:val="24"/>
          <w:szCs w:val="24"/>
          <w:u w:val="none"/>
        </w:rPr>
        <w:t>, kur saskaņā ar Teritorijas izmantošanas un apbūves noteikumu 7.9.4. punktu pieļaujama derīgo izrakteņu ieguve</w:t>
      </w:r>
      <w:r w:rsidRPr="009A41B0">
        <w:rPr>
          <w:sz w:val="24"/>
          <w:szCs w:val="24"/>
          <w:u w:val="none"/>
        </w:rPr>
        <w:t>.</w:t>
      </w:r>
    </w:p>
    <w:p w14:paraId="1F6EBAA0" w14:textId="77777777" w:rsidR="00720FE9" w:rsidRPr="004B3DC5" w:rsidRDefault="00AB217A" w:rsidP="00720FE9">
      <w:pPr>
        <w:pStyle w:val="BlockText"/>
        <w:numPr>
          <w:ilvl w:val="0"/>
          <w:numId w:val="18"/>
        </w:numPr>
        <w:spacing w:before="120" w:after="120"/>
        <w:ind w:left="357" w:right="0" w:hanging="499"/>
        <w:jc w:val="both"/>
        <w:rPr>
          <w:iCs/>
          <w:sz w:val="24"/>
          <w:szCs w:val="24"/>
          <w:u w:val="none"/>
        </w:rPr>
      </w:pPr>
      <w:r w:rsidRPr="004B3DC5">
        <w:rPr>
          <w:sz w:val="24"/>
          <w:szCs w:val="24"/>
          <w:u w:val="none"/>
          <w:shd w:val="clear" w:color="auto" w:fill="FFFFFF"/>
          <w:lang w:eastAsia="lv-LV"/>
        </w:rPr>
        <w:t>Paredzētās</w:t>
      </w:r>
      <w:r w:rsidRPr="004B3DC5">
        <w:rPr>
          <w:bCs/>
          <w:sz w:val="24"/>
          <w:szCs w:val="24"/>
          <w:u w:val="none"/>
          <w:lang w:eastAsia="lv-LV"/>
        </w:rPr>
        <w:t xml:space="preserve"> darbības IVN sākotnējā sabiedriskā apspriešana </w:t>
      </w:r>
      <w:r w:rsidRPr="004B3DC5">
        <w:rPr>
          <w:sz w:val="24"/>
          <w:szCs w:val="24"/>
          <w:u w:val="none"/>
          <w:lang w:eastAsia="lv-LV"/>
        </w:rPr>
        <w:t xml:space="preserve">(turpmāk – Sākotnējā apspriešana) notika no 2022. gada 12. maija līdz 2. jūnijam. Paziņojums par Paredzēto darbību un plānoto sanāksmi tika publicēts </w:t>
      </w:r>
      <w:r w:rsidRPr="004B3DC5">
        <w:rPr>
          <w:sz w:val="24"/>
          <w:szCs w:val="24"/>
          <w:u w:val="none"/>
        </w:rPr>
        <w:t xml:space="preserve">laikraksta </w:t>
      </w:r>
      <w:r w:rsidRPr="004B3DC5">
        <w:rPr>
          <w:i/>
          <w:iCs/>
          <w:sz w:val="24"/>
          <w:szCs w:val="24"/>
          <w:u w:val="none"/>
        </w:rPr>
        <w:t xml:space="preserve">“Smiltenes novada Pašvaldības Vēstis” </w:t>
      </w:r>
      <w:r w:rsidRPr="004B3DC5">
        <w:rPr>
          <w:sz w:val="24"/>
          <w:szCs w:val="24"/>
          <w:u w:val="none"/>
        </w:rPr>
        <w:t xml:space="preserve">2022. gada 12. maija izdevumā Nr. 5 (124) un ievietots Smiltenes novada pašvaldības tīmekļvietnē </w:t>
      </w:r>
      <w:hyperlink r:id="rId8" w:history="1">
        <w:r w:rsidRPr="004B3DC5">
          <w:rPr>
            <w:rStyle w:val="Hyperlink"/>
            <w:color w:val="auto"/>
            <w:sz w:val="24"/>
            <w:szCs w:val="24"/>
            <w:u w:val="none"/>
          </w:rPr>
          <w:t>www.smiltenesnovads.lv</w:t>
        </w:r>
      </w:hyperlink>
      <w:r w:rsidRPr="004B3DC5">
        <w:rPr>
          <w:iCs/>
          <w:sz w:val="24"/>
          <w:szCs w:val="24"/>
          <w:u w:val="none"/>
        </w:rPr>
        <w:t xml:space="preserve">, </w:t>
      </w:r>
      <w:r w:rsidRPr="004B3DC5">
        <w:rPr>
          <w:sz w:val="24"/>
          <w:szCs w:val="24"/>
          <w:u w:val="none"/>
        </w:rPr>
        <w:t xml:space="preserve">Ierosinātājas pārstāves tīmekļvietnē </w:t>
      </w:r>
      <w:hyperlink r:id="rId9" w:history="1">
        <w:r w:rsidRPr="004B3DC5">
          <w:rPr>
            <w:rStyle w:val="Hyperlink"/>
            <w:sz w:val="24"/>
            <w:szCs w:val="24"/>
          </w:rPr>
          <w:t>www.L4.lv</w:t>
        </w:r>
      </w:hyperlink>
      <w:r w:rsidRPr="004B3DC5">
        <w:rPr>
          <w:sz w:val="24"/>
          <w:szCs w:val="24"/>
          <w:u w:val="none"/>
        </w:rPr>
        <w:t xml:space="preserve"> un Biroja tīmekļvietnē </w:t>
      </w:r>
      <w:hyperlink r:id="rId10" w:history="1">
        <w:r w:rsidRPr="004B3DC5">
          <w:rPr>
            <w:rStyle w:val="Hyperlink"/>
            <w:color w:val="auto"/>
            <w:sz w:val="24"/>
            <w:szCs w:val="24"/>
            <w:u w:val="none"/>
          </w:rPr>
          <w:t>www.vpvb.gov.lv</w:t>
        </w:r>
      </w:hyperlink>
      <w:r w:rsidRPr="004B3DC5">
        <w:rPr>
          <w:sz w:val="24"/>
          <w:szCs w:val="24"/>
          <w:u w:val="none"/>
        </w:rPr>
        <w:t xml:space="preserve">. </w:t>
      </w:r>
      <w:r w:rsidRPr="004B3DC5">
        <w:rPr>
          <w:bCs/>
          <w:sz w:val="24"/>
          <w:szCs w:val="24"/>
          <w:u w:val="none"/>
          <w:lang w:eastAsia="lv-LV"/>
        </w:rPr>
        <w:t>Ar sagatavotajiem materiāliem par Paredzēto darbību varēja iepazīties tīmek</w:t>
      </w:r>
      <w:r w:rsidRPr="004B3DC5">
        <w:rPr>
          <w:iCs/>
          <w:sz w:val="24"/>
          <w:szCs w:val="24"/>
          <w:u w:val="none"/>
        </w:rPr>
        <w:t>ļ</w:t>
      </w:r>
      <w:r w:rsidRPr="004B3DC5">
        <w:rPr>
          <w:bCs/>
          <w:sz w:val="24"/>
          <w:szCs w:val="24"/>
          <w:u w:val="none"/>
          <w:lang w:eastAsia="lv-LV"/>
        </w:rPr>
        <w:t>vietnē</w:t>
      </w:r>
      <w:r w:rsidRPr="004B3DC5">
        <w:rPr>
          <w:sz w:val="24"/>
          <w:szCs w:val="24"/>
          <w:u w:val="none"/>
          <w:lang w:eastAsia="lv-LV"/>
        </w:rPr>
        <w:t xml:space="preserve"> www.L4.lv</w:t>
      </w:r>
      <w:r w:rsidRPr="004B3DC5">
        <w:rPr>
          <w:sz w:val="24"/>
          <w:szCs w:val="24"/>
          <w:u w:val="none"/>
          <w:lang w:eastAsia="en-GB"/>
        </w:rPr>
        <w:t>.</w:t>
      </w:r>
      <w:r w:rsidRPr="004B3DC5">
        <w:rPr>
          <w:sz w:val="24"/>
          <w:szCs w:val="24"/>
          <w:u w:val="none"/>
          <w:lang w:eastAsia="lv-LV"/>
        </w:rPr>
        <w:t xml:space="preserve"> </w:t>
      </w:r>
      <w:r w:rsidRPr="00F95476">
        <w:rPr>
          <w:sz w:val="24"/>
          <w:szCs w:val="24"/>
          <w:u w:val="none"/>
          <w:lang w:eastAsia="lv-LV"/>
        </w:rPr>
        <w:t xml:space="preserve">Atbilstoši 2022. gada 29. jūnijā iesniegtajai informācijai par Paredzēto darbību individuāli informēti tie </w:t>
      </w:r>
      <w:r w:rsidRPr="00F95476">
        <w:rPr>
          <w:sz w:val="24"/>
          <w:szCs w:val="24"/>
          <w:u w:val="none"/>
          <w:lang w:eastAsia="lv-LV"/>
        </w:rPr>
        <w:lastRenderedPageBreak/>
        <w:t>nekustamo īpašumu īpašnieki (valdītāji), kuru nekustamie īpašumi robežojas ar Darbības vietu.</w:t>
      </w:r>
      <w:r w:rsidRPr="004B3DC5">
        <w:rPr>
          <w:sz w:val="24"/>
          <w:szCs w:val="24"/>
          <w:u w:val="none"/>
          <w:lang w:eastAsia="lv-LV"/>
        </w:rPr>
        <w:t xml:space="preserve"> Sākotnējās apspriešanas</w:t>
      </w:r>
      <w:r w:rsidRPr="004B3DC5">
        <w:rPr>
          <w:bCs/>
          <w:sz w:val="24"/>
          <w:szCs w:val="24"/>
          <w:u w:val="none"/>
          <w:lang w:eastAsia="lv-LV"/>
        </w:rPr>
        <w:t xml:space="preserve"> ietvaros tika organizēta sanāksme neklātienes formā</w:t>
      </w:r>
      <w:r>
        <w:rPr>
          <w:bCs/>
          <w:sz w:val="24"/>
          <w:szCs w:val="24"/>
          <w:u w:val="none"/>
          <w:lang w:eastAsia="lv-LV"/>
        </w:rPr>
        <w:t xml:space="preserve">, izmantojot ZOOM vietni, </w:t>
      </w:r>
      <w:r w:rsidRPr="004B3DC5">
        <w:rPr>
          <w:bCs/>
          <w:sz w:val="24"/>
          <w:szCs w:val="24"/>
          <w:u w:val="none"/>
          <w:lang w:eastAsia="lv-LV"/>
        </w:rPr>
        <w:t xml:space="preserve">saskaņā ar likuma </w:t>
      </w:r>
      <w:r w:rsidRPr="004B3DC5">
        <w:rPr>
          <w:bCs/>
          <w:i/>
          <w:sz w:val="24"/>
          <w:szCs w:val="24"/>
          <w:u w:val="none"/>
          <w:lang w:eastAsia="lv-LV"/>
        </w:rPr>
        <w:t xml:space="preserve">“Covid-19 infekcijas izplatības pārvaldības </w:t>
      </w:r>
      <w:r w:rsidRPr="00235076">
        <w:rPr>
          <w:bCs/>
          <w:i/>
          <w:sz w:val="24"/>
          <w:szCs w:val="24"/>
          <w:u w:val="none"/>
          <w:lang w:eastAsia="lv-LV"/>
        </w:rPr>
        <w:t>likums”</w:t>
      </w:r>
      <w:r w:rsidRPr="00235076">
        <w:rPr>
          <w:bCs/>
          <w:sz w:val="24"/>
          <w:szCs w:val="24"/>
          <w:u w:val="none"/>
          <w:lang w:eastAsia="lv-LV"/>
        </w:rPr>
        <w:t xml:space="preserve"> 20. pantu. </w:t>
      </w:r>
      <w:r w:rsidRPr="00235076">
        <w:rPr>
          <w:sz w:val="24"/>
          <w:szCs w:val="24"/>
          <w:u w:val="none"/>
          <w:lang w:eastAsia="en-GB"/>
        </w:rPr>
        <w:t xml:space="preserve">Sabiedriskās apspriešanas materiāli tīmekļvietnē </w:t>
      </w:r>
      <w:hyperlink r:id="rId11" w:history="1">
        <w:r w:rsidRPr="00235076">
          <w:rPr>
            <w:rStyle w:val="Hyperlink"/>
            <w:color w:val="auto"/>
            <w:sz w:val="24"/>
            <w:szCs w:val="24"/>
            <w:u w:val="none"/>
          </w:rPr>
          <w:t>www.L4.lv</w:t>
        </w:r>
      </w:hyperlink>
      <w:r w:rsidRPr="00235076">
        <w:rPr>
          <w:sz w:val="24"/>
          <w:szCs w:val="24"/>
          <w:u w:val="none"/>
        </w:rPr>
        <w:t xml:space="preserve"> </w:t>
      </w:r>
      <w:r w:rsidRPr="00235076">
        <w:rPr>
          <w:sz w:val="24"/>
          <w:szCs w:val="24"/>
          <w:u w:val="none"/>
          <w:lang w:eastAsia="en-GB"/>
        </w:rPr>
        <w:t xml:space="preserve"> tika ievietoti 2022. gada 12. maijā un bija pieejama līdz </w:t>
      </w:r>
      <w:r w:rsidRPr="00235076">
        <w:rPr>
          <w:sz w:val="24"/>
          <w:szCs w:val="24"/>
          <w:u w:val="none"/>
          <w:lang w:eastAsia="lv-LV"/>
        </w:rPr>
        <w:t>programmas izdošanas brīdim. Tāpat Sākotnējās</w:t>
      </w:r>
      <w:r w:rsidRPr="004B3DC5">
        <w:rPr>
          <w:sz w:val="24"/>
          <w:szCs w:val="24"/>
          <w:u w:val="none"/>
          <w:lang w:eastAsia="lv-LV"/>
        </w:rPr>
        <w:t xml:space="preserve"> apspriešanas laikā personām bija iespēja uzdot sev interesējošus jautājumus, kā arī saņemt atbildes, sūtot tos uz e-pasta adresi –</w:t>
      </w:r>
      <w:r w:rsidRPr="004B3DC5">
        <w:rPr>
          <w:sz w:val="24"/>
          <w:szCs w:val="24"/>
          <w:u w:val="none"/>
          <w:shd w:val="clear" w:color="auto" w:fill="FFFFFF"/>
          <w:lang w:eastAsia="en-GB"/>
        </w:rPr>
        <w:t xml:space="preserve"> </w:t>
      </w:r>
      <w:hyperlink r:id="rId12" w:history="1">
        <w:r w:rsidRPr="004B3DC5">
          <w:rPr>
            <w:rStyle w:val="Hyperlink"/>
            <w:color w:val="auto"/>
            <w:sz w:val="24"/>
            <w:szCs w:val="24"/>
            <w:shd w:val="clear" w:color="auto" w:fill="FFFFFF"/>
            <w:lang w:eastAsia="en-GB"/>
          </w:rPr>
          <w:t>inga.gavena@gmail.com</w:t>
        </w:r>
      </w:hyperlink>
      <w:r>
        <w:rPr>
          <w:rStyle w:val="Hyperlink"/>
          <w:color w:val="auto"/>
          <w:sz w:val="24"/>
          <w:szCs w:val="24"/>
          <w:shd w:val="clear" w:color="auto" w:fill="FFFFFF"/>
          <w:lang w:eastAsia="en-GB"/>
        </w:rPr>
        <w:t>.</w:t>
      </w:r>
      <w:r w:rsidRPr="004B3DC5">
        <w:rPr>
          <w:iCs/>
          <w:sz w:val="24"/>
          <w:szCs w:val="24"/>
          <w:u w:val="none"/>
        </w:rPr>
        <w:t xml:space="preserve"> </w:t>
      </w:r>
      <w:r w:rsidRPr="004B3DC5">
        <w:rPr>
          <w:sz w:val="24"/>
          <w:szCs w:val="24"/>
          <w:u w:val="none"/>
          <w:shd w:val="clear" w:color="auto" w:fill="FFFFFF"/>
          <w:lang w:eastAsia="en-GB"/>
        </w:rPr>
        <w:t>Saskaņā ar 2022.</w:t>
      </w:r>
      <w:r>
        <w:rPr>
          <w:sz w:val="24"/>
          <w:szCs w:val="24"/>
          <w:u w:val="none"/>
          <w:shd w:val="clear" w:color="auto" w:fill="FFFFFF"/>
          <w:lang w:eastAsia="en-GB"/>
        </w:rPr>
        <w:t> </w:t>
      </w:r>
      <w:r w:rsidRPr="004B3DC5">
        <w:rPr>
          <w:sz w:val="24"/>
          <w:szCs w:val="24"/>
          <w:u w:val="none"/>
          <w:shd w:val="clear" w:color="auto" w:fill="FFFFFF"/>
          <w:lang w:eastAsia="en-GB"/>
        </w:rPr>
        <w:t>gada 7. jūnijā iesniegtajiem Sākotnējās apspriešanas materiāliem, laikā līdz 2022.</w:t>
      </w:r>
      <w:r>
        <w:rPr>
          <w:sz w:val="24"/>
          <w:szCs w:val="24"/>
          <w:u w:val="none"/>
          <w:shd w:val="clear" w:color="auto" w:fill="FFFFFF"/>
          <w:lang w:eastAsia="en-GB"/>
        </w:rPr>
        <w:t> </w:t>
      </w:r>
      <w:r w:rsidRPr="004B3DC5">
        <w:rPr>
          <w:sz w:val="24"/>
          <w:szCs w:val="24"/>
          <w:u w:val="none"/>
          <w:shd w:val="clear" w:color="auto" w:fill="FFFFFF"/>
          <w:lang w:eastAsia="en-GB"/>
        </w:rPr>
        <w:t>gada 31. maijam uz norādīto e-pasta adresi netika saņemts neviens jautājums vai priekšlikums par Paredzēto darbību.</w:t>
      </w:r>
      <w:r w:rsidRPr="004B3DC5">
        <w:rPr>
          <w:sz w:val="24"/>
          <w:szCs w:val="24"/>
          <w:u w:val="none"/>
          <w:lang w:eastAsia="lv-LV"/>
        </w:rPr>
        <w:t xml:space="preserve"> Tiešsaistes Sākotnējās apspriešanas sanāksme </w:t>
      </w:r>
      <w:bookmarkStart w:id="3" w:name="_Hlk36637286"/>
      <w:r w:rsidRPr="004B3DC5">
        <w:rPr>
          <w:sz w:val="24"/>
          <w:szCs w:val="24"/>
          <w:u w:val="none"/>
          <w:shd w:val="clear" w:color="auto" w:fill="FFFFFF"/>
          <w:lang w:eastAsia="lv-LV"/>
        </w:rPr>
        <w:t xml:space="preserve">neklātienes formā (attālināti) notika </w:t>
      </w:r>
      <w:r w:rsidRPr="004B3DC5">
        <w:rPr>
          <w:sz w:val="24"/>
          <w:szCs w:val="24"/>
          <w:u w:val="none"/>
          <w:lang w:eastAsia="lv-LV"/>
        </w:rPr>
        <w:t xml:space="preserve">2022. gada 26. maijā plkst. 17.00. </w:t>
      </w:r>
      <w:r w:rsidRPr="003D4421">
        <w:rPr>
          <w:sz w:val="24"/>
          <w:szCs w:val="24"/>
          <w:u w:val="none"/>
          <w:lang w:eastAsia="en-GB"/>
        </w:rPr>
        <w:t xml:space="preserve">Sanāksmē bija iespējams piedalīties, piesakot dalību rakstot uz e-pastu </w:t>
      </w:r>
      <w:hyperlink r:id="rId13" w:history="1">
        <w:r w:rsidRPr="003D4421">
          <w:rPr>
            <w:rStyle w:val="Hyperlink"/>
            <w:color w:val="auto"/>
            <w:sz w:val="24"/>
            <w:szCs w:val="24"/>
            <w:lang w:eastAsia="en-GB"/>
          </w:rPr>
          <w:t>firmaL4@L4.lv</w:t>
        </w:r>
      </w:hyperlink>
      <w:r w:rsidRPr="003D4421">
        <w:rPr>
          <w:sz w:val="24"/>
          <w:szCs w:val="24"/>
          <w:u w:val="none"/>
          <w:lang w:eastAsia="en-GB"/>
        </w:rPr>
        <w:t xml:space="preserve"> vai zvanot pa tālruni 67500180.</w:t>
      </w:r>
      <w:r w:rsidRPr="004B3DC5">
        <w:rPr>
          <w:sz w:val="24"/>
          <w:szCs w:val="24"/>
          <w:u w:val="none"/>
          <w:lang w:eastAsia="lv-LV"/>
        </w:rPr>
        <w:t xml:space="preserve"> </w:t>
      </w:r>
      <w:bookmarkEnd w:id="3"/>
      <w:r w:rsidRPr="004B3DC5">
        <w:rPr>
          <w:sz w:val="24"/>
          <w:szCs w:val="24"/>
          <w:u w:val="none"/>
          <w:lang w:eastAsia="en-GB"/>
        </w:rPr>
        <w:t xml:space="preserve">Tīmekļvietnē </w:t>
      </w:r>
      <w:hyperlink r:id="rId14" w:history="1">
        <w:r w:rsidRPr="003D4421">
          <w:rPr>
            <w:rStyle w:val="Hyperlink"/>
            <w:color w:val="auto"/>
            <w:sz w:val="24"/>
            <w:szCs w:val="24"/>
            <w:u w:val="none"/>
          </w:rPr>
          <w:t>www.L4.lv</w:t>
        </w:r>
      </w:hyperlink>
      <w:r w:rsidRPr="004B3DC5">
        <w:rPr>
          <w:sz w:val="24"/>
          <w:szCs w:val="24"/>
          <w:u w:val="none"/>
        </w:rPr>
        <w:t xml:space="preserve"> </w:t>
      </w:r>
      <w:r>
        <w:rPr>
          <w:sz w:val="24"/>
          <w:szCs w:val="24"/>
          <w:u w:val="none"/>
          <w:lang w:eastAsia="lv-LV"/>
        </w:rPr>
        <w:t>p</w:t>
      </w:r>
      <w:r w:rsidRPr="004B3DC5">
        <w:rPr>
          <w:sz w:val="24"/>
          <w:szCs w:val="24"/>
          <w:u w:val="none"/>
          <w:lang w:eastAsia="en-GB"/>
        </w:rPr>
        <w:t xml:space="preserve">rezentācija par Paredzēto darbību tika publicēta 2022. gada </w:t>
      </w:r>
      <w:r>
        <w:rPr>
          <w:sz w:val="24"/>
          <w:szCs w:val="24"/>
          <w:u w:val="none"/>
          <w:lang w:eastAsia="en-GB"/>
        </w:rPr>
        <w:t>12. maijā</w:t>
      </w:r>
      <w:r w:rsidRPr="004B3DC5">
        <w:rPr>
          <w:sz w:val="24"/>
          <w:szCs w:val="24"/>
          <w:u w:val="none"/>
          <w:lang w:eastAsia="en-GB"/>
        </w:rPr>
        <w:t xml:space="preserve">, Sākotnējās apspriešanas sanāksmes ieraksts - 2022. gada </w:t>
      </w:r>
      <w:r>
        <w:rPr>
          <w:sz w:val="24"/>
          <w:szCs w:val="24"/>
          <w:u w:val="none"/>
          <w:lang w:eastAsia="en-GB"/>
        </w:rPr>
        <w:t>27. maijā</w:t>
      </w:r>
      <w:r w:rsidRPr="004B3DC5">
        <w:rPr>
          <w:sz w:val="24"/>
          <w:szCs w:val="24"/>
          <w:u w:val="none"/>
          <w:lang w:eastAsia="en-GB"/>
        </w:rPr>
        <w:t xml:space="preserve"> un sanāksmes protokols - 2022. gada </w:t>
      </w:r>
      <w:r>
        <w:rPr>
          <w:sz w:val="24"/>
          <w:szCs w:val="24"/>
          <w:u w:val="none"/>
          <w:lang w:eastAsia="en-GB"/>
        </w:rPr>
        <w:t>27. maijā</w:t>
      </w:r>
      <w:r w:rsidRPr="004B3DC5">
        <w:rPr>
          <w:sz w:val="24"/>
          <w:szCs w:val="24"/>
          <w:u w:val="none"/>
          <w:lang w:eastAsia="en-GB"/>
        </w:rPr>
        <w:t xml:space="preserve"> un bija pieejami</w:t>
      </w:r>
      <w:r w:rsidRPr="004B3DC5">
        <w:rPr>
          <w:sz w:val="24"/>
          <w:szCs w:val="24"/>
          <w:u w:val="none"/>
          <w:lang w:eastAsia="lv-LV"/>
        </w:rPr>
        <w:t xml:space="preserve"> </w:t>
      </w:r>
      <w:r w:rsidRPr="004B3DC5">
        <w:rPr>
          <w:sz w:val="24"/>
          <w:szCs w:val="24"/>
          <w:u w:val="none"/>
          <w:lang w:eastAsia="en-GB"/>
        </w:rPr>
        <w:t xml:space="preserve">līdz </w:t>
      </w:r>
      <w:r w:rsidRPr="004B3DC5">
        <w:rPr>
          <w:sz w:val="24"/>
          <w:szCs w:val="24"/>
          <w:u w:val="none"/>
          <w:lang w:eastAsia="lv-LV"/>
        </w:rPr>
        <w:t xml:space="preserve">programmas izdošanas brīdim. Saskaņā ar </w:t>
      </w:r>
      <w:r w:rsidRPr="004B3DC5">
        <w:rPr>
          <w:sz w:val="24"/>
          <w:szCs w:val="24"/>
          <w:u w:val="none"/>
          <w:shd w:val="clear" w:color="auto" w:fill="FFFFFF"/>
          <w:lang w:eastAsia="lv-LV"/>
        </w:rPr>
        <w:t xml:space="preserve">Sākotnējās apspriešanas sanāksmes protokolu tiešsaistes Sākotnējās apspriešanas sanāksmei piedalījās </w:t>
      </w:r>
      <w:r>
        <w:rPr>
          <w:sz w:val="24"/>
          <w:szCs w:val="24"/>
          <w:u w:val="none"/>
          <w:shd w:val="clear" w:color="auto" w:fill="FFFFFF"/>
          <w:lang w:eastAsia="lv-LV"/>
        </w:rPr>
        <w:t>četri</w:t>
      </w:r>
      <w:r w:rsidRPr="004B3DC5">
        <w:rPr>
          <w:sz w:val="24"/>
          <w:szCs w:val="24"/>
          <w:u w:val="none"/>
          <w:shd w:val="clear" w:color="auto" w:fill="FFFFFF"/>
          <w:lang w:eastAsia="lv-LV"/>
        </w:rPr>
        <w:t xml:space="preserve"> dalībnieki</w:t>
      </w:r>
      <w:r>
        <w:rPr>
          <w:sz w:val="24"/>
          <w:szCs w:val="24"/>
          <w:u w:val="none"/>
          <w:shd w:val="clear" w:color="auto" w:fill="FFFFFF"/>
          <w:lang w:eastAsia="lv-LV"/>
        </w:rPr>
        <w:t>.</w:t>
      </w:r>
      <w:r w:rsidRPr="00235076">
        <w:rPr>
          <w:sz w:val="24"/>
          <w:szCs w:val="24"/>
          <w:u w:val="none"/>
          <w:shd w:val="clear" w:color="auto" w:fill="FFFFFF"/>
          <w:lang w:eastAsia="lv-LV"/>
        </w:rPr>
        <w:t xml:space="preserve"> </w:t>
      </w:r>
      <w:r>
        <w:rPr>
          <w:sz w:val="24"/>
          <w:szCs w:val="24"/>
          <w:u w:val="none"/>
          <w:shd w:val="clear" w:color="auto" w:fill="FFFFFF"/>
          <w:lang w:eastAsia="lv-LV"/>
        </w:rPr>
        <w:t>T</w:t>
      </w:r>
      <w:r w:rsidRPr="004B3DC5">
        <w:rPr>
          <w:sz w:val="24"/>
          <w:szCs w:val="24"/>
          <w:u w:val="none"/>
          <w:shd w:val="clear" w:color="auto" w:fill="FFFFFF"/>
          <w:lang w:eastAsia="lv-LV"/>
        </w:rPr>
        <w:t>iešsaistes Sākotnējās apspriešanas sanāksme</w:t>
      </w:r>
      <w:r>
        <w:rPr>
          <w:sz w:val="24"/>
          <w:szCs w:val="24"/>
          <w:u w:val="none"/>
          <w:shd w:val="clear" w:color="auto" w:fill="FFFFFF"/>
          <w:lang w:eastAsia="lv-LV"/>
        </w:rPr>
        <w:t>s laikā netika uzdoti jautājumi par Paredzēto darbību</w:t>
      </w:r>
      <w:r w:rsidRPr="004B3DC5">
        <w:rPr>
          <w:sz w:val="24"/>
          <w:szCs w:val="24"/>
          <w:u w:val="none"/>
          <w:shd w:val="clear" w:color="auto" w:fill="FFFFFF"/>
          <w:lang w:eastAsia="lv-LV"/>
        </w:rPr>
        <w:t>.</w:t>
      </w:r>
      <w:r w:rsidRPr="004B3DC5">
        <w:rPr>
          <w:sz w:val="24"/>
          <w:szCs w:val="24"/>
          <w:u w:val="none"/>
          <w:lang w:eastAsia="lv-LV"/>
        </w:rPr>
        <w:t xml:space="preserve"> Sākotnējās apspriešanas ietvaros Birojā tika saņemt</w:t>
      </w:r>
      <w:r>
        <w:rPr>
          <w:sz w:val="24"/>
          <w:szCs w:val="24"/>
          <w:u w:val="none"/>
          <w:lang w:eastAsia="lv-LV"/>
        </w:rPr>
        <w:t>s</w:t>
      </w:r>
      <w:r>
        <w:rPr>
          <w:rStyle w:val="FootnoteReference"/>
          <w:sz w:val="24"/>
          <w:szCs w:val="24"/>
          <w:u w:val="none"/>
          <w:lang w:eastAsia="lv-LV"/>
        </w:rPr>
        <w:footnoteReference w:id="6"/>
      </w:r>
      <w:r w:rsidRPr="004B3DC5">
        <w:rPr>
          <w:sz w:val="24"/>
          <w:szCs w:val="24"/>
          <w:u w:val="none"/>
          <w:lang w:eastAsia="lv-LV"/>
        </w:rPr>
        <w:t xml:space="preserve"> </w:t>
      </w:r>
      <w:r>
        <w:rPr>
          <w:sz w:val="24"/>
          <w:szCs w:val="24"/>
          <w:u w:val="none"/>
          <w:lang w:eastAsia="lv-LV"/>
        </w:rPr>
        <w:t xml:space="preserve">Veselības inspekcijas </w:t>
      </w:r>
      <w:r w:rsidRPr="004B3DC5">
        <w:rPr>
          <w:sz w:val="24"/>
          <w:szCs w:val="24"/>
          <w:u w:val="none"/>
          <w:lang w:eastAsia="lv-LV"/>
        </w:rPr>
        <w:t>viedok</w:t>
      </w:r>
      <w:r>
        <w:rPr>
          <w:sz w:val="24"/>
          <w:szCs w:val="24"/>
          <w:u w:val="none"/>
          <w:lang w:eastAsia="lv-LV"/>
        </w:rPr>
        <w:t>lis</w:t>
      </w:r>
      <w:r w:rsidRPr="004B3DC5">
        <w:rPr>
          <w:sz w:val="24"/>
          <w:szCs w:val="24"/>
          <w:u w:val="none"/>
          <w:lang w:eastAsia="lv-LV"/>
        </w:rPr>
        <w:t xml:space="preserve"> par Paredzēto darbību.</w:t>
      </w:r>
    </w:p>
    <w:p w14:paraId="75FA4AFD" w14:textId="77777777" w:rsidR="00720FE9" w:rsidRPr="009A41B0" w:rsidRDefault="00AB217A" w:rsidP="00720FE9">
      <w:pPr>
        <w:widowControl/>
        <w:numPr>
          <w:ilvl w:val="0"/>
          <w:numId w:val="15"/>
        </w:numPr>
        <w:spacing w:before="240" w:after="240" w:line="240" w:lineRule="auto"/>
        <w:jc w:val="both"/>
        <w:rPr>
          <w:rFonts w:ascii="Times New Roman" w:eastAsia="Times New Roman" w:hAnsi="Times New Roman"/>
          <w:b/>
          <w:sz w:val="24"/>
          <w:szCs w:val="24"/>
          <w:lang w:val="lv-LV" w:eastAsia="en-GB"/>
        </w:rPr>
      </w:pPr>
      <w:r w:rsidRPr="009A41B0">
        <w:rPr>
          <w:rFonts w:ascii="Times New Roman" w:eastAsia="Times New Roman" w:hAnsi="Times New Roman"/>
          <w:b/>
          <w:sz w:val="24"/>
          <w:szCs w:val="24"/>
          <w:lang w:val="lv-LV" w:eastAsia="en-GB"/>
        </w:rPr>
        <w:t>Vispārēj</w:t>
      </w:r>
      <w:r>
        <w:rPr>
          <w:rFonts w:ascii="Times New Roman" w:eastAsia="Times New Roman" w:hAnsi="Times New Roman"/>
          <w:b/>
          <w:sz w:val="24"/>
          <w:szCs w:val="24"/>
          <w:lang w:val="lv-LV" w:eastAsia="en-GB"/>
        </w:rPr>
        <w:t>o</w:t>
      </w:r>
      <w:r w:rsidRPr="009A41B0">
        <w:rPr>
          <w:rFonts w:ascii="Times New Roman" w:eastAsia="Times New Roman" w:hAnsi="Times New Roman"/>
          <w:b/>
          <w:sz w:val="24"/>
          <w:szCs w:val="24"/>
          <w:lang w:val="lv-LV" w:eastAsia="en-GB"/>
        </w:rPr>
        <w:t xml:space="preserve"> prasīb</w:t>
      </w:r>
      <w:r>
        <w:rPr>
          <w:rFonts w:ascii="Times New Roman" w:eastAsia="Times New Roman" w:hAnsi="Times New Roman"/>
          <w:b/>
          <w:sz w:val="24"/>
          <w:szCs w:val="24"/>
          <w:lang w:val="lv-LV" w:eastAsia="en-GB"/>
        </w:rPr>
        <w:t>u detalizācijas pakāpe</w:t>
      </w:r>
      <w:r w:rsidRPr="009A41B0">
        <w:rPr>
          <w:rFonts w:ascii="Times New Roman" w:eastAsia="Times New Roman" w:hAnsi="Times New Roman"/>
          <w:b/>
          <w:sz w:val="24"/>
          <w:szCs w:val="24"/>
          <w:lang w:val="lv-LV" w:eastAsia="en-GB"/>
        </w:rPr>
        <w:t xml:space="preserve"> ietekmes uz vidi novērtējuma ziņojuma sagatavošanai:</w:t>
      </w:r>
    </w:p>
    <w:p w14:paraId="1E1BB4F6" w14:textId="77777777" w:rsidR="00720FE9" w:rsidRPr="009A41B0" w:rsidRDefault="00AB217A" w:rsidP="00720FE9">
      <w:pPr>
        <w:widowControl/>
        <w:numPr>
          <w:ilvl w:val="0"/>
          <w:numId w:val="17"/>
        </w:numPr>
        <w:spacing w:before="120" w:after="120" w:line="240" w:lineRule="auto"/>
        <w:ind w:left="454" w:hanging="454"/>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Prasības Paredzētās darbības ietekmes uz vidi novērtējuma Ziņojuma sagatavošanai nosaka Novērtējuma likuma 17. panta trešā daļa un Noteikumu Nr. 18 2. pielikums, kurā izvērsti norādīts, kāda informācija un novērtējums Ziņojumā ir jāiekļauj. Tādēļ Birojs atkārtoti minētās prasības neuzskaita, bet norāda, ka Ziņojumu sagatavo atbilstoši Novērtējuma likuma 17. panta trešās daļas un Noteikumu Nr. 18 2. pielikuma prasībām, cik iespējams, to strukturējot atbilstoši Noteikumu Nr. 18 2. pielikumam. </w:t>
      </w:r>
    </w:p>
    <w:p w14:paraId="27FA0E52" w14:textId="77777777" w:rsidR="00720FE9" w:rsidRPr="009A41B0" w:rsidRDefault="00AB217A" w:rsidP="00720FE9">
      <w:pPr>
        <w:widowControl/>
        <w:numPr>
          <w:ilvl w:val="0"/>
          <w:numId w:val="17"/>
        </w:numPr>
        <w:spacing w:before="120" w:after="120" w:line="240" w:lineRule="auto"/>
        <w:ind w:left="454" w:hanging="454"/>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Ievērojot Novērtējuma likuma 16. panta pirmajā daļā noteikto, Birojs ar šo programmu papildina no ārējiem normatīvajiem aktiem jau izrietošos nosacījumus Ziņojumā sniedzamās informācijas veidam, precizējot, kāda veida informācijai un novērtējumam pievēršama īpaša uzmanība, ņemot vērā Paredzētās darbības un Darbības vietas specifiku.</w:t>
      </w:r>
    </w:p>
    <w:p w14:paraId="3F04282C" w14:textId="77777777" w:rsidR="00720FE9" w:rsidRPr="00694746" w:rsidRDefault="00AB217A" w:rsidP="00720FE9">
      <w:pPr>
        <w:widowControl/>
        <w:numPr>
          <w:ilvl w:val="0"/>
          <w:numId w:val="17"/>
        </w:numPr>
        <w:spacing w:before="120" w:after="120" w:line="240" w:lineRule="auto"/>
        <w:ind w:left="454" w:hanging="454"/>
        <w:jc w:val="both"/>
        <w:rPr>
          <w:rFonts w:ascii="Times New Roman" w:eastAsia="Times New Roman" w:hAnsi="Times New Roman"/>
          <w:sz w:val="24"/>
          <w:szCs w:val="24"/>
          <w:lang w:val="lv-LV" w:eastAsia="en-GB"/>
        </w:rPr>
      </w:pPr>
      <w:r w:rsidRPr="00694746">
        <w:rPr>
          <w:rFonts w:ascii="Times New Roman" w:eastAsia="Times New Roman" w:hAnsi="Times New Roman"/>
          <w:sz w:val="24"/>
          <w:szCs w:val="24"/>
          <w:lang w:val="lv-LV" w:eastAsia="en-GB"/>
        </w:rPr>
        <w:t>Ziņojuma sagatavošanai Birojs noteic šādu vispārējo informācijas detalizācijas pakāpi:</w:t>
      </w:r>
    </w:p>
    <w:p w14:paraId="1D85E54C" w14:textId="77777777" w:rsidR="00720FE9" w:rsidRPr="009A41B0" w:rsidRDefault="00AB217A" w:rsidP="00720FE9">
      <w:pPr>
        <w:widowControl/>
        <w:numPr>
          <w:ilvl w:val="1"/>
          <w:numId w:val="17"/>
        </w:numPr>
        <w:spacing w:before="120" w:after="120" w:line="240" w:lineRule="auto"/>
        <w:ind w:left="851" w:hanging="567"/>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Ziņojumā definē un pamato izpētes teritorijas robežas, </w:t>
      </w:r>
      <w:r w:rsidRPr="009A41B0">
        <w:rPr>
          <w:rFonts w:ascii="Times New Roman" w:eastAsia="Times New Roman" w:hAnsi="Times New Roman"/>
          <w:sz w:val="24"/>
          <w:szCs w:val="24"/>
          <w:lang w:val="lv-LV"/>
        </w:rPr>
        <w:t xml:space="preserve">kas ietver Darbības vietu un Paredzētās darbības iespējamās ietekmes zonu. Ņemot vērā savstarpējās un summārās </w:t>
      </w:r>
      <w:r w:rsidRPr="00514F0D">
        <w:rPr>
          <w:rFonts w:ascii="Times New Roman" w:eastAsia="Times New Roman" w:hAnsi="Times New Roman"/>
          <w:sz w:val="24"/>
          <w:szCs w:val="24"/>
          <w:lang w:val="lv-LV"/>
        </w:rPr>
        <w:t xml:space="preserve">ietekmes (tiešās un netiešās) ar citām derīgo izrakteņu ieguves vietām, izpētes teritorijai jāaptver arī šīs Biroja Programmas I nodaļas 7. punktā uzskaitītās teritorijas, kur veikta, tiek veikta vai atļauta derīgo izrakteņu ieguve. Izpētes teritorijai jāaptver arī plānotie transportēšanas maršruti pa pievedceļu līdz </w:t>
      </w:r>
      <w:r w:rsidRPr="00514F0D">
        <w:rPr>
          <w:rFonts w:ascii="Times New Roman" w:hAnsi="Times New Roman"/>
          <w:sz w:val="24"/>
          <w:szCs w:val="24"/>
          <w:lang w:val="lv-LV"/>
        </w:rPr>
        <w:t xml:space="preserve">Autoceļam </w:t>
      </w:r>
      <w:r w:rsidRPr="00514F0D">
        <w:rPr>
          <w:rFonts w:ascii="Times New Roman" w:eastAsia="Times New Roman" w:hAnsi="Times New Roman"/>
          <w:sz w:val="24"/>
          <w:szCs w:val="24"/>
          <w:lang w:val="lv-LV" w:eastAsia="lv-LV"/>
        </w:rPr>
        <w:t>V297</w:t>
      </w:r>
      <w:r w:rsidRPr="00514F0D">
        <w:rPr>
          <w:rFonts w:ascii="Times New Roman" w:eastAsia="Times New Roman" w:hAnsi="Times New Roman"/>
          <w:sz w:val="24"/>
          <w:szCs w:val="24"/>
          <w:lang w:val="lv-LV"/>
        </w:rPr>
        <w:t xml:space="preserve">, kā arī reprezentatīvs Autoceļa </w:t>
      </w:r>
      <w:r w:rsidRPr="00514F0D">
        <w:rPr>
          <w:rFonts w:ascii="Times New Roman" w:eastAsia="Times New Roman" w:hAnsi="Times New Roman"/>
          <w:sz w:val="24"/>
          <w:szCs w:val="24"/>
          <w:lang w:val="lv-LV" w:eastAsia="lv-LV"/>
        </w:rPr>
        <w:t>V297</w:t>
      </w:r>
      <w:r w:rsidRPr="00514F0D">
        <w:rPr>
          <w:rFonts w:ascii="Times New Roman" w:eastAsia="Times New Roman" w:hAnsi="Times New Roman"/>
          <w:sz w:val="24"/>
          <w:szCs w:val="24"/>
          <w:lang w:val="lv-LV"/>
        </w:rPr>
        <w:t xml:space="preserve"> posms, ievērtējot</w:t>
      </w:r>
      <w:r w:rsidRPr="009A41B0">
        <w:rPr>
          <w:rFonts w:ascii="Times New Roman" w:eastAsia="Times New Roman" w:hAnsi="Times New Roman"/>
          <w:sz w:val="24"/>
          <w:szCs w:val="24"/>
          <w:lang w:val="lv-LV"/>
        </w:rPr>
        <w:t xml:space="preserve"> šo ceļu segumus un kvalitāti.</w:t>
      </w:r>
    </w:p>
    <w:p w14:paraId="34BA48C3" w14:textId="77777777" w:rsidR="00720FE9" w:rsidRPr="009A41B0" w:rsidRDefault="00AB217A" w:rsidP="00720FE9">
      <w:pPr>
        <w:widowControl/>
        <w:numPr>
          <w:ilvl w:val="1"/>
          <w:numId w:val="17"/>
        </w:numPr>
        <w:spacing w:before="120" w:after="120" w:line="240" w:lineRule="auto"/>
        <w:ind w:right="-57" w:hanging="508"/>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rPr>
        <w:t xml:space="preserve">Ziņojumā ietverams esošās un plānotās situācijas attēlojums kartogrāfiski, piemēram, esošās situācijas un plānotās situācijas plāns, kur savstarpēji salīdzināmā atbilstošā mērogā atspoguļota esošā situācija un plānotā situācija Darbības vietā un Paredzētās darbības ietekmes zonā. Kartogrāfiskajos materiālos nepieciešams attēlot gan citas derīgo izrakteņu ieguves vietas, gan teritoriju, kurā plānota derīgā izrakteņa ieguve Darbības vietā, gan teritorijas, kurās netiks veiktas Paredzētā darbība dažādu aprobežojumu (piemēram, aizsargjoslu) dēļ, plānotos piebraukšanas un derīgā materiāla </w:t>
      </w:r>
      <w:r w:rsidRPr="009A41B0">
        <w:rPr>
          <w:rFonts w:ascii="Times New Roman" w:eastAsia="Times New Roman" w:hAnsi="Times New Roman"/>
          <w:sz w:val="24"/>
          <w:szCs w:val="24"/>
          <w:lang w:val="lv-LV"/>
        </w:rPr>
        <w:lastRenderedPageBreak/>
        <w:t>izvešanas ceļus, nosusināšanas sistēmas elementus, ja tādi paredzēti, meliorācijas objektus, tuvākās īpaši aizsargājamās dabas teritorijas, papildu nepieciešamos pagaidu un pastāvīgos objektus (</w:t>
      </w:r>
      <w:proofErr w:type="spellStart"/>
      <w:r w:rsidRPr="009A41B0">
        <w:rPr>
          <w:rFonts w:ascii="Times New Roman" w:eastAsia="Times New Roman" w:hAnsi="Times New Roman"/>
          <w:sz w:val="24"/>
          <w:szCs w:val="24"/>
          <w:lang w:val="lv-LV"/>
        </w:rPr>
        <w:t>bērtnes</w:t>
      </w:r>
      <w:proofErr w:type="spellEnd"/>
      <w:r w:rsidRPr="009A41B0">
        <w:rPr>
          <w:rFonts w:ascii="Times New Roman" w:eastAsia="Times New Roman" w:hAnsi="Times New Roman"/>
          <w:sz w:val="24"/>
          <w:szCs w:val="24"/>
          <w:lang w:val="lv-LV"/>
        </w:rPr>
        <w:t xml:space="preserve">, būves, ēkas (tajā skaitā nojaucamās), infrastruktūru, inženierkomunikācijas u.c. objektus) u.c. nozīmīgu informāciju, kas ļauj pārskatāmi vizuāli uztvert, kādas pārmaiņas un kurā vietā ar Paredzēto darbību sagaidāmas. </w:t>
      </w:r>
    </w:p>
    <w:p w14:paraId="6986247F" w14:textId="77777777" w:rsidR="00720FE9" w:rsidRPr="00B243DD" w:rsidRDefault="00AB217A" w:rsidP="00720FE9">
      <w:pPr>
        <w:widowControl/>
        <w:numPr>
          <w:ilvl w:val="1"/>
          <w:numId w:val="17"/>
        </w:numPr>
        <w:spacing w:before="120" w:after="120" w:line="240" w:lineRule="auto"/>
        <w:ind w:right="-57" w:hanging="508"/>
        <w:jc w:val="both"/>
        <w:rPr>
          <w:rFonts w:ascii="Times New Roman" w:eastAsia="Times New Roman" w:hAnsi="Times New Roman"/>
          <w:sz w:val="24"/>
          <w:szCs w:val="24"/>
          <w:lang w:val="lv-LV"/>
        </w:rPr>
      </w:pPr>
      <w:r w:rsidRPr="00B243DD">
        <w:rPr>
          <w:rFonts w:ascii="Times New Roman" w:eastAsia="Times New Roman" w:hAnsi="Times New Roman"/>
          <w:sz w:val="24"/>
          <w:szCs w:val="24"/>
          <w:lang w:val="lv-LV"/>
        </w:rPr>
        <w:t xml:space="preserve">Ja tiek konstatēta ietekme uz </w:t>
      </w:r>
      <w:proofErr w:type="spellStart"/>
      <w:r w:rsidRPr="00B243DD">
        <w:rPr>
          <w:rFonts w:ascii="Times New Roman" w:eastAsia="Times New Roman" w:hAnsi="Times New Roman"/>
          <w:i/>
          <w:iCs/>
          <w:sz w:val="24"/>
          <w:szCs w:val="24"/>
          <w:lang w:val="lv-LV"/>
        </w:rPr>
        <w:t>Natura</w:t>
      </w:r>
      <w:proofErr w:type="spellEnd"/>
      <w:r w:rsidRPr="00B243DD">
        <w:rPr>
          <w:rFonts w:ascii="Times New Roman" w:eastAsia="Times New Roman" w:hAnsi="Times New Roman"/>
          <w:i/>
          <w:iCs/>
          <w:sz w:val="24"/>
          <w:szCs w:val="24"/>
          <w:lang w:val="lv-LV"/>
        </w:rPr>
        <w:t xml:space="preserve"> 2000</w:t>
      </w:r>
      <w:r w:rsidRPr="00B243DD">
        <w:rPr>
          <w:rFonts w:ascii="Times New Roman" w:eastAsia="Times New Roman" w:hAnsi="Times New Roman"/>
          <w:sz w:val="24"/>
          <w:szCs w:val="24"/>
          <w:lang w:val="lv-LV"/>
        </w:rPr>
        <w:t xml:space="preserve"> teritoriju, ietekmes uz šo teritoriju jāvērtē saskaņā ar Novērtējuma likuma 4.</w:t>
      </w:r>
      <w:r w:rsidRPr="00B243DD">
        <w:rPr>
          <w:rFonts w:ascii="Times New Roman" w:eastAsia="Times New Roman" w:hAnsi="Times New Roman"/>
          <w:sz w:val="24"/>
          <w:szCs w:val="24"/>
          <w:vertAlign w:val="superscript"/>
          <w:lang w:val="lv-LV"/>
        </w:rPr>
        <w:t>1</w:t>
      </w:r>
      <w:r w:rsidRPr="00B243DD">
        <w:rPr>
          <w:rFonts w:ascii="Times New Roman" w:eastAsia="Times New Roman" w:hAnsi="Times New Roman"/>
          <w:sz w:val="24"/>
          <w:szCs w:val="24"/>
          <w:lang w:val="lv-LV"/>
        </w:rPr>
        <w:t xml:space="preserve"> pantu. Minētais pants nosaka, ka ietekmes uz </w:t>
      </w:r>
      <w:proofErr w:type="spellStart"/>
      <w:r w:rsidRPr="00B243DD">
        <w:rPr>
          <w:rFonts w:ascii="Times New Roman" w:eastAsia="Times New Roman" w:hAnsi="Times New Roman"/>
          <w:i/>
          <w:iCs/>
          <w:sz w:val="24"/>
          <w:szCs w:val="24"/>
          <w:lang w:val="lv-LV"/>
        </w:rPr>
        <w:t>Natura</w:t>
      </w:r>
      <w:proofErr w:type="spellEnd"/>
      <w:r w:rsidRPr="00B243DD">
        <w:rPr>
          <w:rFonts w:ascii="Times New Roman" w:eastAsia="Times New Roman" w:hAnsi="Times New Roman"/>
          <w:i/>
          <w:iCs/>
          <w:sz w:val="24"/>
          <w:szCs w:val="24"/>
          <w:lang w:val="lv-LV"/>
        </w:rPr>
        <w:t xml:space="preserve"> 2000</w:t>
      </w:r>
      <w:r w:rsidRPr="00B243DD">
        <w:rPr>
          <w:rFonts w:ascii="Times New Roman" w:eastAsia="Times New Roman" w:hAnsi="Times New Roman"/>
          <w:sz w:val="24"/>
          <w:szCs w:val="24"/>
          <w:lang w:val="lv-LV"/>
        </w:rPr>
        <w:t xml:space="preserve"> teritorijām novērtē saskaņā ar atsevišķi noteiktu kārtību un, ja paredzētajai darbībai veic ietekmes uz vidi novērtējumu, tad novērtējuma ziņojums par ietekmi uz </w:t>
      </w:r>
      <w:proofErr w:type="spellStart"/>
      <w:r w:rsidRPr="00B243DD">
        <w:rPr>
          <w:rFonts w:ascii="Times New Roman" w:eastAsia="Times New Roman" w:hAnsi="Times New Roman"/>
          <w:i/>
          <w:iCs/>
          <w:sz w:val="24"/>
          <w:szCs w:val="24"/>
          <w:lang w:val="lv-LV"/>
        </w:rPr>
        <w:t>Natura</w:t>
      </w:r>
      <w:proofErr w:type="spellEnd"/>
      <w:r w:rsidRPr="00B243DD">
        <w:rPr>
          <w:rFonts w:ascii="Times New Roman" w:eastAsia="Times New Roman" w:hAnsi="Times New Roman"/>
          <w:i/>
          <w:iCs/>
          <w:sz w:val="24"/>
          <w:szCs w:val="24"/>
          <w:lang w:val="lv-LV"/>
        </w:rPr>
        <w:t xml:space="preserve"> 2000</w:t>
      </w:r>
      <w:r w:rsidRPr="00B243DD">
        <w:rPr>
          <w:rFonts w:ascii="Times New Roman" w:eastAsia="Times New Roman" w:hAnsi="Times New Roman"/>
          <w:sz w:val="24"/>
          <w:szCs w:val="24"/>
          <w:lang w:val="lv-LV"/>
        </w:rPr>
        <w:t xml:space="preserve"> teritoriju iekļaujams ietekmes uz vidi novērtējuma Ziņojumā (atsevišķā nodaļā vai nodaļās). Kārtību, kādā novērtējama ietekme uz </w:t>
      </w:r>
      <w:proofErr w:type="spellStart"/>
      <w:r w:rsidRPr="00B243DD">
        <w:rPr>
          <w:rFonts w:ascii="Times New Roman" w:eastAsia="Times New Roman" w:hAnsi="Times New Roman"/>
          <w:i/>
          <w:iCs/>
          <w:sz w:val="24"/>
          <w:szCs w:val="24"/>
          <w:lang w:val="lv-LV"/>
        </w:rPr>
        <w:t>Natura</w:t>
      </w:r>
      <w:proofErr w:type="spellEnd"/>
      <w:r w:rsidRPr="00B243DD">
        <w:rPr>
          <w:rFonts w:ascii="Times New Roman" w:eastAsia="Times New Roman" w:hAnsi="Times New Roman"/>
          <w:i/>
          <w:iCs/>
          <w:sz w:val="24"/>
          <w:szCs w:val="24"/>
          <w:lang w:val="lv-LV"/>
        </w:rPr>
        <w:t xml:space="preserve"> 2000</w:t>
      </w:r>
      <w:r w:rsidRPr="00B243DD">
        <w:rPr>
          <w:rFonts w:ascii="Times New Roman" w:eastAsia="Times New Roman" w:hAnsi="Times New Roman"/>
          <w:sz w:val="24"/>
          <w:szCs w:val="24"/>
          <w:lang w:val="lv-LV"/>
        </w:rPr>
        <w:t xml:space="preserve"> teritorijām, nosaka Ministru kabineta 2011. gada 19. aprīļa noteikumi Nr. 300 “</w:t>
      </w:r>
      <w:r w:rsidRPr="00B243DD">
        <w:rPr>
          <w:rFonts w:ascii="Times New Roman" w:eastAsia="Times New Roman" w:hAnsi="Times New Roman"/>
          <w:i/>
          <w:iCs/>
          <w:sz w:val="24"/>
          <w:szCs w:val="24"/>
          <w:lang w:val="lv-LV"/>
        </w:rPr>
        <w:t>Kārtība, kādā novērtējama ietekme uz Eiropas nozīmes īpaši aizsargājamo dabas teritoriju (</w:t>
      </w:r>
      <w:proofErr w:type="spellStart"/>
      <w:r w:rsidRPr="00B243DD">
        <w:rPr>
          <w:rFonts w:ascii="Times New Roman" w:eastAsia="Times New Roman" w:hAnsi="Times New Roman"/>
          <w:i/>
          <w:iCs/>
          <w:sz w:val="24"/>
          <w:szCs w:val="24"/>
          <w:lang w:val="lv-LV"/>
        </w:rPr>
        <w:t>Natura</w:t>
      </w:r>
      <w:proofErr w:type="spellEnd"/>
      <w:r w:rsidRPr="00B243DD">
        <w:rPr>
          <w:rFonts w:ascii="Times New Roman" w:eastAsia="Times New Roman" w:hAnsi="Times New Roman"/>
          <w:i/>
          <w:iCs/>
          <w:sz w:val="24"/>
          <w:szCs w:val="24"/>
          <w:lang w:val="lv-LV"/>
        </w:rPr>
        <w:t xml:space="preserve"> 2000)</w:t>
      </w:r>
      <w:r w:rsidRPr="00B243DD">
        <w:rPr>
          <w:rFonts w:ascii="Times New Roman" w:eastAsia="Times New Roman" w:hAnsi="Times New Roman"/>
          <w:sz w:val="24"/>
          <w:szCs w:val="24"/>
          <w:lang w:val="lv-LV"/>
        </w:rPr>
        <w:t>” (turpmāk – Noteikumi Nr. 300).</w:t>
      </w:r>
    </w:p>
    <w:p w14:paraId="5A331D29" w14:textId="77777777" w:rsidR="00720FE9" w:rsidRPr="009A41B0" w:rsidRDefault="00AB217A" w:rsidP="00720FE9">
      <w:pPr>
        <w:widowControl/>
        <w:numPr>
          <w:ilvl w:val="1"/>
          <w:numId w:val="17"/>
        </w:numPr>
        <w:spacing w:before="120" w:after="120" w:line="240" w:lineRule="auto"/>
        <w:ind w:left="851" w:hanging="567"/>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Paredzētās darbības alternatīvu vērtējumu veic vienlīdz detālā pakāpē, kā to paredz Noteikumu Nr. 18 2. pielikuma 8. punkts. </w:t>
      </w:r>
    </w:p>
    <w:p w14:paraId="75F2A5DA" w14:textId="77777777" w:rsidR="00720FE9" w:rsidRPr="009A41B0" w:rsidRDefault="00AB217A" w:rsidP="00720FE9">
      <w:pPr>
        <w:widowControl/>
        <w:numPr>
          <w:ilvl w:val="1"/>
          <w:numId w:val="17"/>
        </w:numPr>
        <w:spacing w:before="120" w:after="120" w:line="240" w:lineRule="auto"/>
        <w:ind w:left="851" w:hanging="567"/>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Ziņojumā ietveramo ietekmju uz vidi novērtējumu veic speciālisti ar augstāko akadēmisko vai profesionālo izglītību, vēlams atbilstošā dabas zinātnes un inženierzinātnes izglītības tematiskajā jomā. </w:t>
      </w:r>
      <w:bookmarkStart w:id="4" w:name="_Hlk77761671"/>
      <w:r w:rsidRPr="009A41B0">
        <w:rPr>
          <w:rFonts w:ascii="Times New Roman" w:eastAsia="Times New Roman" w:hAnsi="Times New Roman"/>
          <w:sz w:val="24"/>
          <w:szCs w:val="24"/>
          <w:lang w:val="lv-LV" w:eastAsia="en-GB"/>
        </w:rPr>
        <w:t xml:space="preserve">Sugu un biotopu novērtējumu veic attiecīgajā sertifikācijas jomā sertificēts nozares (sugu un biotopu) eksperts. Ziņojumam pievieno ekspertu atzinumus. </w:t>
      </w:r>
      <w:bookmarkEnd w:id="4"/>
      <w:r w:rsidRPr="009A41B0">
        <w:rPr>
          <w:rFonts w:ascii="Times New Roman" w:eastAsia="Times New Roman" w:hAnsi="Times New Roman"/>
          <w:sz w:val="24"/>
          <w:szCs w:val="24"/>
          <w:lang w:val="lv-LV" w:eastAsia="en-GB"/>
        </w:rPr>
        <w:t>Ziņojumā ietver to speciālistu sarakstu (norādot izglītību), kuri sagatavojuši attiecīgo Paredzēto darbību ietekmju vērtējumu. Ja speciālisti ir sagatavojuši atzinumus, tos pievieno Ziņojumam.</w:t>
      </w:r>
    </w:p>
    <w:p w14:paraId="78D194FA" w14:textId="77777777" w:rsidR="00720FE9" w:rsidRPr="009A41B0" w:rsidRDefault="00AB217A" w:rsidP="00720FE9">
      <w:pPr>
        <w:widowControl/>
        <w:numPr>
          <w:ilvl w:val="1"/>
          <w:numId w:val="17"/>
        </w:numPr>
        <w:spacing w:before="120" w:after="120" w:line="240" w:lineRule="auto"/>
        <w:ind w:left="851" w:hanging="567"/>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Visiem Ziņojumam pievienotajiem dokumentiem, tai skaitā speciālistu vai ekspertu atzinumiem un citiem dokumentiem, jābūt parakstītiem un noformētiem normatīvajos aktos noteiktajā kārtībā. Ja dokumenta oriģināls sagatavots elektroniski, tā papīra atvasinājumam jābūt noformētam atbilstoši likumam “</w:t>
      </w:r>
      <w:r w:rsidRPr="009A41B0">
        <w:rPr>
          <w:rFonts w:ascii="Times New Roman" w:eastAsia="Times New Roman" w:hAnsi="Times New Roman"/>
          <w:i/>
          <w:sz w:val="24"/>
          <w:szCs w:val="24"/>
          <w:lang w:val="lv-LV" w:eastAsia="en-GB"/>
        </w:rPr>
        <w:t>Elektronisko dokumentu likums</w:t>
      </w:r>
      <w:r w:rsidRPr="009A41B0">
        <w:rPr>
          <w:rFonts w:ascii="Times New Roman" w:eastAsia="Times New Roman" w:hAnsi="Times New Roman"/>
          <w:iCs/>
          <w:sz w:val="24"/>
          <w:szCs w:val="24"/>
          <w:lang w:val="lv-LV" w:eastAsia="en-GB"/>
        </w:rPr>
        <w:t>”</w:t>
      </w:r>
      <w:r w:rsidRPr="009A41B0">
        <w:rPr>
          <w:rFonts w:ascii="Times New Roman" w:eastAsia="Times New Roman" w:hAnsi="Times New Roman"/>
          <w:sz w:val="24"/>
          <w:szCs w:val="24"/>
          <w:lang w:val="lv-LV" w:eastAsia="en-GB"/>
        </w:rPr>
        <w:t xml:space="preserve"> un jāsatur informācija par elektronisko parakstu un tā laika zīmogu.</w:t>
      </w:r>
    </w:p>
    <w:p w14:paraId="1B4D3388" w14:textId="77777777" w:rsidR="00720FE9" w:rsidRPr="009A41B0" w:rsidRDefault="00AB217A" w:rsidP="00720FE9">
      <w:pPr>
        <w:widowControl/>
        <w:numPr>
          <w:ilvl w:val="1"/>
          <w:numId w:val="17"/>
        </w:numPr>
        <w:spacing w:before="120" w:after="120" w:line="240" w:lineRule="auto"/>
        <w:ind w:left="851" w:hanging="567"/>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Lai uzlabotu Ziņojuma uztveramību, Ziņojumam nepieciešams sagatavot arī īsu ievadu,</w:t>
      </w:r>
      <w:r w:rsidRPr="009A41B0">
        <w:rPr>
          <w:rFonts w:ascii="Times New Roman" w:eastAsia="Times New Roman" w:hAnsi="Times New Roman"/>
          <w:b/>
          <w:sz w:val="24"/>
          <w:szCs w:val="24"/>
          <w:lang w:val="lv-LV" w:eastAsia="en-GB"/>
        </w:rPr>
        <w:t xml:space="preserve"> </w:t>
      </w:r>
      <w:r w:rsidRPr="009A41B0">
        <w:rPr>
          <w:rFonts w:ascii="Times New Roman" w:eastAsia="Times New Roman" w:hAnsi="Times New Roman"/>
          <w:sz w:val="24"/>
          <w:szCs w:val="24"/>
          <w:lang w:val="lv-LV" w:eastAsia="en-GB"/>
        </w:rPr>
        <w:t>kurā ietver koncentrētu Paredzētās darbības, Darbības vietas un tās galveno raksturlielumu aprakstu, tostarp informāciju par Paredzētās darbības alternatīvām, galvenajiem ietekmju novērtējuma secinājumiem un plānotajiem Paredzētās darbības realizācijas termiņiem.</w:t>
      </w:r>
    </w:p>
    <w:p w14:paraId="7BBEB3DB" w14:textId="77777777" w:rsidR="00720FE9" w:rsidRPr="009A41B0" w:rsidRDefault="00AB217A" w:rsidP="00720FE9">
      <w:pPr>
        <w:widowControl/>
        <w:numPr>
          <w:ilvl w:val="1"/>
          <w:numId w:val="17"/>
        </w:numPr>
        <w:spacing w:before="120" w:after="120" w:line="240" w:lineRule="auto"/>
        <w:ind w:left="851" w:hanging="567"/>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Sagatavojot Ziņojumu, ņem vērā iespējamas faktisko un tiesisko apstākļu izmaiņas, tostarp izmaiņas normatīvajos aktos, kas regulē IVN un atsevišķu ietekmes aspektu novērtējumu. </w:t>
      </w:r>
    </w:p>
    <w:p w14:paraId="5E06D563" w14:textId="77777777" w:rsidR="00720FE9" w:rsidRPr="009A41B0" w:rsidRDefault="00AB217A" w:rsidP="00720FE9">
      <w:pPr>
        <w:widowControl/>
        <w:numPr>
          <w:ilvl w:val="0"/>
          <w:numId w:val="15"/>
        </w:numPr>
        <w:spacing w:before="240" w:after="240" w:line="240" w:lineRule="auto"/>
        <w:jc w:val="both"/>
        <w:rPr>
          <w:rFonts w:ascii="Times New Roman" w:eastAsia="Times New Roman" w:hAnsi="Times New Roman"/>
          <w:b/>
          <w:sz w:val="24"/>
          <w:szCs w:val="24"/>
          <w:lang w:val="lv-LV" w:eastAsia="en-GB"/>
        </w:rPr>
      </w:pPr>
      <w:r w:rsidRPr="009A41B0">
        <w:rPr>
          <w:rFonts w:ascii="Times New Roman" w:eastAsia="Times New Roman" w:hAnsi="Times New Roman"/>
          <w:b/>
          <w:sz w:val="24"/>
          <w:szCs w:val="24"/>
          <w:lang w:val="lv-LV" w:eastAsia="en-GB"/>
        </w:rPr>
        <w:t>Institūcijas un organizācijas, ar kurām nepieciešams konsultēties vai kurām iesniedzams Ziņojums:</w:t>
      </w:r>
    </w:p>
    <w:p w14:paraId="4735287B" w14:textId="77777777" w:rsidR="00720FE9" w:rsidRPr="009A41B0" w:rsidRDefault="00AB217A" w:rsidP="00720FE9">
      <w:pPr>
        <w:widowControl/>
        <w:numPr>
          <w:ilvl w:val="2"/>
          <w:numId w:val="15"/>
        </w:numPr>
        <w:tabs>
          <w:tab w:val="num" w:pos="1134"/>
        </w:tabs>
        <w:autoSpaceDE w:val="0"/>
        <w:autoSpaceDN w:val="0"/>
        <w:adjustRightInd w:val="0"/>
        <w:spacing w:before="120" w:after="120" w:line="240" w:lineRule="auto"/>
        <w:ind w:left="425" w:hanging="425"/>
        <w:jc w:val="both"/>
        <w:rPr>
          <w:rFonts w:ascii="Times New Roman" w:hAnsi="Times New Roman"/>
          <w:sz w:val="24"/>
          <w:szCs w:val="24"/>
          <w:lang w:val="lv-LV"/>
        </w:rPr>
      </w:pPr>
      <w:r w:rsidRPr="009A41B0">
        <w:rPr>
          <w:rFonts w:ascii="Times New Roman" w:hAnsi="Times New Roman"/>
          <w:sz w:val="24"/>
          <w:szCs w:val="24"/>
          <w:lang w:val="lv-LV"/>
        </w:rPr>
        <w:t xml:space="preserve">Ziņojums jāiesniedz Valsts vides dienesta </w:t>
      </w:r>
      <w:r>
        <w:rPr>
          <w:rFonts w:ascii="Times New Roman" w:hAnsi="Times New Roman"/>
          <w:sz w:val="24"/>
          <w:szCs w:val="24"/>
          <w:lang w:val="lv-LV"/>
        </w:rPr>
        <w:t>Atļauju</w:t>
      </w:r>
      <w:r w:rsidRPr="009A41B0">
        <w:rPr>
          <w:rFonts w:ascii="Times New Roman" w:hAnsi="Times New Roman"/>
          <w:sz w:val="24"/>
          <w:szCs w:val="24"/>
          <w:lang w:val="lv-LV"/>
        </w:rPr>
        <w:t xml:space="preserve"> pārvaldē un </w:t>
      </w:r>
      <w:r>
        <w:rPr>
          <w:rFonts w:ascii="Times New Roman" w:hAnsi="Times New Roman"/>
          <w:sz w:val="24"/>
          <w:szCs w:val="24"/>
          <w:lang w:val="lv-LV"/>
        </w:rPr>
        <w:t>Smiltenes</w:t>
      </w:r>
      <w:r w:rsidRPr="009A41B0">
        <w:rPr>
          <w:rFonts w:ascii="Times New Roman" w:hAnsi="Times New Roman"/>
          <w:sz w:val="24"/>
          <w:szCs w:val="24"/>
          <w:lang w:val="lv-LV"/>
        </w:rPr>
        <w:t xml:space="preserve"> novada domē rakstveida priekšlikumu saņemšanai Ziņojuma pilnveidošanai. </w:t>
      </w:r>
    </w:p>
    <w:p w14:paraId="5D5ED7A4" w14:textId="77777777" w:rsidR="00720FE9" w:rsidRDefault="00AB217A" w:rsidP="00720FE9">
      <w:pPr>
        <w:widowControl/>
        <w:numPr>
          <w:ilvl w:val="2"/>
          <w:numId w:val="15"/>
        </w:numPr>
        <w:tabs>
          <w:tab w:val="num" w:pos="1134"/>
        </w:tabs>
        <w:autoSpaceDE w:val="0"/>
        <w:autoSpaceDN w:val="0"/>
        <w:adjustRightInd w:val="0"/>
        <w:spacing w:before="120" w:after="120" w:line="240" w:lineRule="auto"/>
        <w:ind w:left="425" w:hanging="425"/>
        <w:jc w:val="both"/>
        <w:rPr>
          <w:rFonts w:ascii="Times New Roman" w:hAnsi="Times New Roman"/>
          <w:sz w:val="24"/>
          <w:szCs w:val="24"/>
          <w:lang w:val="lv-LV"/>
        </w:rPr>
      </w:pPr>
      <w:r w:rsidRPr="009A41B0">
        <w:rPr>
          <w:rFonts w:ascii="Times New Roman" w:hAnsi="Times New Roman"/>
          <w:sz w:val="24"/>
          <w:szCs w:val="24"/>
          <w:lang w:val="lv-LV"/>
        </w:rPr>
        <w:t xml:space="preserve">Ja tiek konstatēta ietekme uz dabas vērtībām Ziņojums jāiesniedz arī Dabas aizsardzības pārvaldē rakstveida priekšlikumu saņemšanai Ziņojuma pilnveidošanai. </w:t>
      </w:r>
    </w:p>
    <w:p w14:paraId="1A838A11" w14:textId="77777777" w:rsidR="00A66DF1" w:rsidRDefault="00AB217A">
      <w:pPr>
        <w:widowControl/>
        <w:spacing w:after="0" w:line="240" w:lineRule="auto"/>
        <w:rPr>
          <w:rFonts w:ascii="Times New Roman" w:hAnsi="Times New Roman"/>
          <w:sz w:val="24"/>
          <w:szCs w:val="24"/>
          <w:lang w:val="lv-LV"/>
        </w:rPr>
      </w:pPr>
      <w:r>
        <w:rPr>
          <w:rFonts w:ascii="Times New Roman" w:hAnsi="Times New Roman"/>
          <w:sz w:val="24"/>
          <w:szCs w:val="24"/>
          <w:lang w:val="lv-LV"/>
        </w:rPr>
        <w:br w:type="page"/>
      </w:r>
    </w:p>
    <w:p w14:paraId="43547FB3" w14:textId="77777777" w:rsidR="00720FE9" w:rsidRPr="009A41B0" w:rsidRDefault="00AB217A" w:rsidP="00720FE9">
      <w:pPr>
        <w:widowControl/>
        <w:numPr>
          <w:ilvl w:val="0"/>
          <w:numId w:val="15"/>
        </w:numPr>
        <w:spacing w:before="240" w:after="240" w:line="240" w:lineRule="auto"/>
        <w:rPr>
          <w:rFonts w:ascii="Times New Roman" w:eastAsia="Times New Roman" w:hAnsi="Times New Roman"/>
          <w:b/>
          <w:sz w:val="24"/>
          <w:szCs w:val="24"/>
          <w:lang w:val="lv-LV" w:eastAsia="en-GB"/>
        </w:rPr>
      </w:pPr>
      <w:r>
        <w:rPr>
          <w:rFonts w:ascii="Times New Roman" w:eastAsia="Times New Roman" w:hAnsi="Times New Roman"/>
          <w:b/>
          <w:sz w:val="24"/>
          <w:szCs w:val="24"/>
          <w:lang w:val="lv-LV" w:eastAsia="en-GB"/>
        </w:rPr>
        <w:lastRenderedPageBreak/>
        <w:t>Prasības / detalizācijas pakāpe ietekmju</w:t>
      </w:r>
      <w:r w:rsidRPr="009A41B0">
        <w:rPr>
          <w:rFonts w:ascii="Times New Roman" w:eastAsia="Times New Roman" w:hAnsi="Times New Roman"/>
          <w:b/>
          <w:sz w:val="24"/>
          <w:szCs w:val="24"/>
          <w:lang w:val="lv-LV" w:eastAsia="en-GB"/>
        </w:rPr>
        <w:t xml:space="preserve"> novērtēšanas un pētījumu kopumam, kas jāietver Ziņojumā:</w:t>
      </w:r>
    </w:p>
    <w:p w14:paraId="1BB3C17C" w14:textId="77777777" w:rsidR="00720FE9" w:rsidRPr="009A41B0" w:rsidRDefault="00AB217A" w:rsidP="00720FE9">
      <w:pPr>
        <w:widowControl/>
        <w:numPr>
          <w:ilvl w:val="0"/>
          <w:numId w:val="16"/>
        </w:numPr>
        <w:spacing w:before="240" w:after="240" w:line="240" w:lineRule="auto"/>
        <w:ind w:left="454" w:hanging="454"/>
        <w:jc w:val="both"/>
        <w:rPr>
          <w:rFonts w:ascii="Times New Roman" w:eastAsia="Times New Roman" w:hAnsi="Times New Roman"/>
          <w:b/>
          <w:sz w:val="24"/>
          <w:szCs w:val="24"/>
          <w:lang w:val="lv-LV" w:eastAsia="en-GB"/>
        </w:rPr>
      </w:pPr>
      <w:r w:rsidRPr="009A41B0">
        <w:rPr>
          <w:rFonts w:ascii="Times New Roman" w:eastAsia="Times New Roman" w:hAnsi="Times New Roman"/>
          <w:b/>
          <w:sz w:val="24"/>
          <w:szCs w:val="24"/>
          <w:lang w:val="lv-LV" w:eastAsia="en-GB"/>
        </w:rPr>
        <w:t>Paredzētās darbības vietas un paredzētās darbības raksturojums:</w:t>
      </w:r>
    </w:p>
    <w:p w14:paraId="5A126226" w14:textId="77777777" w:rsidR="00720FE9" w:rsidRPr="009A41B0" w:rsidRDefault="00AB217A" w:rsidP="00720FE9">
      <w:pPr>
        <w:widowControl/>
        <w:numPr>
          <w:ilvl w:val="1"/>
          <w:numId w:val="14"/>
        </w:numPr>
        <w:spacing w:before="120" w:after="120" w:line="240" w:lineRule="auto"/>
        <w:ind w:left="851" w:hanging="567"/>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Noteikumu Nr. 18 2. pielikuma 1. un 2. punktā noteikto prasību izpildei Birojs precizējošus nosacījumus neizvirza.</w:t>
      </w:r>
    </w:p>
    <w:p w14:paraId="0E4C3D2D" w14:textId="77777777" w:rsidR="00720FE9" w:rsidRPr="009A41B0" w:rsidRDefault="00AB217A" w:rsidP="00720FE9">
      <w:pPr>
        <w:widowControl/>
        <w:numPr>
          <w:ilvl w:val="1"/>
          <w:numId w:val="14"/>
        </w:numPr>
        <w:tabs>
          <w:tab w:val="num" w:pos="453"/>
        </w:tabs>
        <w:spacing w:before="120" w:after="120" w:line="240" w:lineRule="auto"/>
        <w:ind w:left="851" w:hanging="567"/>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eastAsia="en-GB"/>
        </w:rPr>
        <w:t>Sniedzot informāciju par Darbības vietu atbilstoši Noteikumu Nr. 18 2. pielikuma 3. punktam, norāda arī pamatinformāciju pa</w:t>
      </w:r>
      <w:r>
        <w:rPr>
          <w:rFonts w:ascii="Times New Roman" w:eastAsia="Times New Roman" w:hAnsi="Times New Roman"/>
          <w:sz w:val="24"/>
          <w:szCs w:val="24"/>
          <w:lang w:val="lv-LV" w:eastAsia="en-GB"/>
        </w:rPr>
        <w:t>r Atradni</w:t>
      </w:r>
      <w:r w:rsidRPr="009A41B0">
        <w:rPr>
          <w:rFonts w:ascii="Times New Roman" w:eastAsia="Times New Roman" w:hAnsi="Times New Roman"/>
          <w:sz w:val="24"/>
          <w:szCs w:val="24"/>
          <w:lang w:val="lv-LV" w:eastAsia="en-GB"/>
        </w:rPr>
        <w:t xml:space="preserve">, </w:t>
      </w:r>
      <w:r w:rsidRPr="009A41B0">
        <w:rPr>
          <w:rFonts w:ascii="Times New Roman" w:eastAsia="Times New Roman" w:hAnsi="Times New Roman"/>
          <w:iCs/>
          <w:sz w:val="24"/>
          <w:szCs w:val="24"/>
          <w:lang w:val="lv-LV"/>
        </w:rPr>
        <w:t xml:space="preserve">tajā skaitā </w:t>
      </w:r>
      <w:r w:rsidRPr="009A41B0">
        <w:rPr>
          <w:rFonts w:ascii="Times New Roman" w:eastAsia="Times New Roman" w:hAnsi="Times New Roman"/>
          <w:sz w:val="24"/>
          <w:szCs w:val="24"/>
          <w:lang w:val="lv-LV"/>
        </w:rPr>
        <w:t>informāciju par Darbības vietā</w:t>
      </w:r>
      <w:r w:rsidRPr="009A41B0">
        <w:rPr>
          <w:rFonts w:ascii="Times New Roman" w:eastAsia="Times New Roman" w:hAnsi="Times New Roman"/>
          <w:sz w:val="24"/>
          <w:szCs w:val="24"/>
          <w:shd w:val="clear" w:color="auto" w:fill="FFFFFF"/>
          <w:lang w:val="lv-LV"/>
        </w:rPr>
        <w:t xml:space="preserve"> esošo </w:t>
      </w:r>
      <w:r w:rsidRPr="009A41B0">
        <w:rPr>
          <w:rFonts w:ascii="Times New Roman" w:eastAsia="Times New Roman" w:hAnsi="Times New Roman"/>
          <w:sz w:val="24"/>
          <w:szCs w:val="24"/>
          <w:lang w:val="lv-LV"/>
        </w:rPr>
        <w:t>derīgo izrakteņu krājumiem, to kategoriju, iegulas raksturojumu, derīgo izrakteņu kvalitāti un izmantošanas iespējas.</w:t>
      </w:r>
    </w:p>
    <w:p w14:paraId="1DD39402" w14:textId="77777777" w:rsidR="00720FE9" w:rsidRPr="009A41B0" w:rsidRDefault="00AB217A" w:rsidP="00720FE9">
      <w:pPr>
        <w:widowControl/>
        <w:numPr>
          <w:ilvl w:val="1"/>
          <w:numId w:val="14"/>
        </w:numPr>
        <w:tabs>
          <w:tab w:val="num" w:pos="453"/>
        </w:tabs>
        <w:spacing w:before="120" w:after="120" w:line="240" w:lineRule="auto"/>
        <w:ind w:left="851" w:hanging="567"/>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Definējot Paredzētās darbības alternatīvas atbilstoši Paredzētās darbības veidam un specifikai (Noteikumu Nr. 18 2. pielikuma 4. punkts), izsver alternatīvas, tostarp izsver arī derīgo izrakteņu ieguves un apstrādes alternatīvas un iespējamās transportēšanas maršrutu alternatīvas, kas rada mazāku ietekmi dzīvojamās teritorijās.</w:t>
      </w:r>
    </w:p>
    <w:p w14:paraId="58E1CE17" w14:textId="77777777" w:rsidR="00720FE9" w:rsidRPr="009A41B0" w:rsidRDefault="00AB217A" w:rsidP="00720FE9">
      <w:pPr>
        <w:widowControl/>
        <w:numPr>
          <w:ilvl w:val="1"/>
          <w:numId w:val="14"/>
        </w:numPr>
        <w:spacing w:before="120" w:after="120" w:line="240" w:lineRule="auto"/>
        <w:ind w:left="851" w:hanging="567"/>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Sniedzot informāciju atbilstoši Noteikumu Nr. 18 2. pielikuma 5.1. punktam (Paredzētās darbības un to fizisko pazīmju apraksts, kā arī nosacījumi zemes izmantošanai), ievērojami arī šādi nosacījumi:</w:t>
      </w:r>
    </w:p>
    <w:p w14:paraId="69AC3F7D" w14:textId="77777777" w:rsidR="00720FE9" w:rsidRPr="009A41B0" w:rsidRDefault="00AB217A" w:rsidP="00720FE9">
      <w:pPr>
        <w:widowControl/>
        <w:numPr>
          <w:ilvl w:val="2"/>
          <w:numId w:val="14"/>
        </w:numPr>
        <w:tabs>
          <w:tab w:val="clear" w:pos="482"/>
          <w:tab w:val="num" w:pos="0"/>
        </w:tabs>
        <w:spacing w:before="120" w:after="120" w:line="240" w:lineRule="auto"/>
        <w:ind w:left="1134" w:hanging="708"/>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rPr>
        <w:t>Raksturojot visus plānotos un nepieciešamos darbus un to secību, ņem vērā, ka šis raksturojums aptver gan teritorijas sagatavošanu un papildus nepieciešamo objektu būvniecību, gan arī derīgā materiāla ieguvi un teritorijas rekultivāciju. Sniedz informāciju par derīgo izrakteņu iecirkņu izstrādes secību, to iespējamo izstrādi vienlaicīgi.</w:t>
      </w:r>
    </w:p>
    <w:p w14:paraId="100C9746" w14:textId="77777777" w:rsidR="00720FE9" w:rsidRPr="009A41B0"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Norādīt maksimālās iespējamās ieguves platības, ņemot vērā iespējamos ieguves ierobežojumus (tostarp aizsargjoslas), un attēlot vietas, kur derīgo izrakteņu ieguve netiks veikta, arī kartogrāfiski. </w:t>
      </w:r>
    </w:p>
    <w:p w14:paraId="4E140B61" w14:textId="77777777" w:rsidR="00720FE9" w:rsidRPr="009A41B0"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Aprēķināt un norādīt kopējo zemes platību, kurai tiks veikta līdzšinējās izmantošanas un/vai zemes lietojuma veida maiņa (arī atmežošana vai apauguma noņemšana). Sniegt informāciju par iespējamu celmu un augsnes virskārtas, nepieciešamības gadījumā, arī grunts/derīgo izrakteņu </w:t>
      </w:r>
      <w:proofErr w:type="spellStart"/>
      <w:r w:rsidRPr="009A41B0">
        <w:rPr>
          <w:rFonts w:ascii="Times New Roman" w:eastAsia="Times New Roman" w:hAnsi="Times New Roman"/>
          <w:sz w:val="24"/>
          <w:szCs w:val="24"/>
          <w:lang w:val="lv-LV" w:eastAsia="en-GB"/>
        </w:rPr>
        <w:t>segkārtas</w:t>
      </w:r>
      <w:proofErr w:type="spellEnd"/>
      <w:r w:rsidRPr="009A41B0">
        <w:rPr>
          <w:rFonts w:ascii="Times New Roman" w:eastAsia="Times New Roman" w:hAnsi="Times New Roman"/>
          <w:sz w:val="24"/>
          <w:szCs w:val="24"/>
          <w:lang w:val="lv-LV" w:eastAsia="en-GB"/>
        </w:rPr>
        <w:t>, izvietošanu vai izmantošanu.</w:t>
      </w:r>
    </w:p>
    <w:p w14:paraId="720575DB" w14:textId="77777777" w:rsidR="00720FE9" w:rsidRPr="009A41B0"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Raksturot ieguves procesus – darbu secību, dažādu ieguves ciklu ilgumu, plānotos derīgo izrakteņa ieguves veidus un apjomus, izstrādes dziļumu, ieguves un ar to saistīto darbību laika grafiku, ņemot vērā infrastruktūras objektu izvietojumu, kā arī iespējamo atšķirīgo darbu organizāciju šajās teritorijās vai to tuvumā.</w:t>
      </w:r>
    </w:p>
    <w:p w14:paraId="568748CB" w14:textId="77777777" w:rsidR="00720FE9" w:rsidRPr="009A41B0" w:rsidRDefault="00AB217A" w:rsidP="00720FE9">
      <w:pPr>
        <w:widowControl/>
        <w:numPr>
          <w:ilvl w:val="2"/>
          <w:numId w:val="14"/>
        </w:numPr>
        <w:tabs>
          <w:tab w:val="clear" w:pos="482"/>
          <w:tab w:val="num" w:pos="0"/>
        </w:tabs>
        <w:spacing w:before="120" w:after="120" w:line="240" w:lineRule="auto"/>
        <w:ind w:left="1134"/>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rPr>
        <w:t>Apraksta derīgo izrakteņu ieguves tehnoloģiju (paņēmienus), ja tādi Darbības vietā paredzēti – arī derīgā materiāla apstrādes (drupināšanas, šķirošanas, skalošanas) un citus tehnoloģiskos procesus, un salīdzina tos ar pasaules praksē izmantojamām tehnoloģijām. Norāda izmantojamās tehnikas vienības un to skaitu.</w:t>
      </w:r>
    </w:p>
    <w:p w14:paraId="1F0085DD" w14:textId="77777777" w:rsidR="00720FE9" w:rsidRPr="009A41B0" w:rsidRDefault="00AB217A" w:rsidP="00720FE9">
      <w:pPr>
        <w:widowControl/>
        <w:numPr>
          <w:ilvl w:val="2"/>
          <w:numId w:val="14"/>
        </w:numPr>
        <w:tabs>
          <w:tab w:val="clear" w:pos="482"/>
          <w:tab w:val="num" w:pos="0"/>
        </w:tabs>
        <w:spacing w:before="120" w:after="120" w:line="240" w:lineRule="auto"/>
        <w:ind w:left="1134"/>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rPr>
        <w:t xml:space="preserve">Novērtē inženierkomunikāciju pieejamību, sniedz informāciju par nepieciešamajiem būvniecības, tostarp pārbūves vai atjaunošanas darbiem. </w:t>
      </w:r>
    </w:p>
    <w:p w14:paraId="721C3B42" w14:textId="77777777" w:rsidR="00720FE9" w:rsidRPr="009A41B0" w:rsidRDefault="00AB217A" w:rsidP="00720FE9">
      <w:pPr>
        <w:widowControl/>
        <w:numPr>
          <w:ilvl w:val="2"/>
          <w:numId w:val="14"/>
        </w:numPr>
        <w:tabs>
          <w:tab w:val="clear" w:pos="482"/>
          <w:tab w:val="num" w:pos="0"/>
        </w:tabs>
        <w:spacing w:before="120" w:after="120" w:line="240" w:lineRule="auto"/>
        <w:ind w:left="1134"/>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rPr>
        <w:t>Īpašu uzmanību pievērš piebraukšanas iespējām derīgo izrakteņu teritorijām un plānotajiem transportēšanas maršrutiem, nepieciešamajiem un plānotajiem būvniecības (piemēram, seguma atjaunošanas) darbiem un iespējamiem transportlīdzekļu pārvietošanās ierobežojumiem uz koplietošanas ceļiem. Norāda plānoto satiksmes intensitāti uz izvešanas ceļiem. Norāda kopējo plānoto satiksmes intensitāti uz izvešanas ceļiem, ņemot vērā satiksmes intensitāti arī no citām, blakus esošām, derīgo izrakteņu ieguves vietām.</w:t>
      </w:r>
    </w:p>
    <w:p w14:paraId="401A5A39" w14:textId="77777777" w:rsidR="00720FE9" w:rsidRPr="009A41B0" w:rsidRDefault="00AB217A" w:rsidP="00720FE9">
      <w:pPr>
        <w:widowControl/>
        <w:numPr>
          <w:ilvl w:val="2"/>
          <w:numId w:val="14"/>
        </w:numPr>
        <w:tabs>
          <w:tab w:val="clear" w:pos="482"/>
          <w:tab w:val="num" w:pos="0"/>
        </w:tabs>
        <w:spacing w:before="120" w:after="120" w:line="240" w:lineRule="auto"/>
        <w:ind w:left="1134"/>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rPr>
        <w:lastRenderedPageBreak/>
        <w:t>Novērtē piemērotākos risinājumus rekultivācijai Darbības vietā vai dažādās Darbības vietas zonās (ja risinājumi varētu būt atšķirīgi). Sniedz konkrētus priekšlikumus plānotajiem rekultivācijas pasākumiem un to realizācijas laika grafikam.</w:t>
      </w:r>
    </w:p>
    <w:p w14:paraId="4E04114D" w14:textId="77777777" w:rsidR="00720FE9" w:rsidRPr="009A41B0" w:rsidRDefault="00AB217A" w:rsidP="00720FE9">
      <w:pPr>
        <w:widowControl/>
        <w:numPr>
          <w:ilvl w:val="1"/>
          <w:numId w:val="14"/>
        </w:numPr>
        <w:tabs>
          <w:tab w:val="num" w:pos="453"/>
        </w:tabs>
        <w:spacing w:before="120" w:after="120" w:line="240" w:lineRule="auto"/>
        <w:ind w:left="714" w:hanging="588"/>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rPr>
        <w:t>Sniedzot informāciju par nepieciešamajiem dabas resursiem un materiāliem atbilstoši Noteikumu Nr.</w:t>
      </w:r>
      <w:r>
        <w:rPr>
          <w:rFonts w:ascii="Times New Roman" w:eastAsia="Times New Roman" w:hAnsi="Times New Roman"/>
          <w:sz w:val="24"/>
          <w:szCs w:val="24"/>
          <w:lang w:val="lv-LV"/>
        </w:rPr>
        <w:t> </w:t>
      </w:r>
      <w:r w:rsidRPr="009A41B0">
        <w:rPr>
          <w:rFonts w:ascii="Times New Roman" w:eastAsia="Times New Roman" w:hAnsi="Times New Roman"/>
          <w:sz w:val="24"/>
          <w:szCs w:val="24"/>
          <w:lang w:val="lv-LV"/>
        </w:rPr>
        <w:t>18 2. pielikuma 5.2. punktam, norāda, kā tieši (kādos procesos) konkrētie materiāli vai dabas resursi tiek izlietoti un kāds ir šo resursu avots (piemēram, ūdens ieguves avots), nepieciešamo energoresursu raksturojums.</w:t>
      </w:r>
      <w:r w:rsidRPr="009A41B0">
        <w:rPr>
          <w:rFonts w:ascii="Times New Roman" w:eastAsia="Times New Roman" w:hAnsi="Times New Roman"/>
          <w:bCs/>
          <w:sz w:val="24"/>
          <w:szCs w:val="24"/>
          <w:lang w:val="lv-LV"/>
        </w:rPr>
        <w:t xml:space="preserve"> </w:t>
      </w:r>
    </w:p>
    <w:p w14:paraId="0D189396" w14:textId="77777777" w:rsidR="00720FE9" w:rsidRPr="009A41B0" w:rsidRDefault="00AB217A" w:rsidP="00720FE9">
      <w:pPr>
        <w:widowControl/>
        <w:numPr>
          <w:ilvl w:val="1"/>
          <w:numId w:val="14"/>
        </w:numPr>
        <w:tabs>
          <w:tab w:val="num" w:pos="453"/>
        </w:tabs>
        <w:spacing w:before="120" w:after="120" w:line="240" w:lineRule="auto"/>
        <w:ind w:left="714" w:hanging="588"/>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rPr>
        <w:t>Sniedzot informāciju atbilstoši Noteikumu Nr. 18 2. pielikuma 5.3. punktam, īpašu uzmanību pievērš emisijām ūdenī, gaisā, trokšņa emisijām. Skaidrojams, kādos procesos un kādas iekārtas rada attiecīgos blakusproduktus un emisijas. Prognozējamo emisiju apjomu nosaka skaitliskās vērtībās, ņemot vērā iekārtu tehniskajā dokumentācijā vai citos literatūras avotos norādīto (piemēram, attiecībā uz iekārtu skaņas jaudu). Lai noteiktu piesārņojošo vielu emisiju gaisā daudzumu, ievēro normatīvajos aktos par stacionāru piesārņojuma avotu emisijas limita projekta izstrādi</w:t>
      </w:r>
      <w:r>
        <w:rPr>
          <w:rFonts w:ascii="Times New Roman" w:eastAsia="Times New Roman" w:hAnsi="Times New Roman"/>
          <w:sz w:val="24"/>
          <w:szCs w:val="24"/>
          <w:vertAlign w:val="superscript"/>
          <w:lang w:val="lv-LV"/>
        </w:rPr>
        <w:footnoteReference w:id="7"/>
      </w:r>
      <w:r w:rsidRPr="009A41B0">
        <w:rPr>
          <w:rFonts w:ascii="Times New Roman" w:eastAsia="Times New Roman" w:hAnsi="Times New Roman"/>
          <w:sz w:val="24"/>
          <w:szCs w:val="24"/>
          <w:lang w:val="lv-LV"/>
        </w:rPr>
        <w:t xml:space="preserve"> noteiktos paņēmienus (monitorings, inventarizācija vai aprēķins, izmantojot emisiju faktorus). Attiecībā uz atkritumiem norādāmi arī risinājumi to apsaimniekošanai.</w:t>
      </w:r>
      <w:r w:rsidRPr="009A41B0">
        <w:rPr>
          <w:rFonts w:ascii="Times New Roman" w:hAnsi="Times New Roman"/>
          <w:sz w:val="24"/>
          <w:szCs w:val="24"/>
          <w:lang w:val="lv-LV" w:eastAsia="lv-LV"/>
        </w:rPr>
        <w:t xml:space="preserve"> Attiecībā uz notekūdeņiem norādāmi to rašanās avoti, veidi un daudzums, piesārņojošās vielas notekūdeņos, savākšana, nepieciešamā attīrīšana, novadīšana un, nepieciešamības gadījumā, kvalitātes kontrole.</w:t>
      </w:r>
    </w:p>
    <w:p w14:paraId="02E2A874" w14:textId="77777777" w:rsidR="00720FE9" w:rsidRPr="009A41B0" w:rsidRDefault="00AB217A" w:rsidP="00720FE9">
      <w:pPr>
        <w:widowControl/>
        <w:numPr>
          <w:ilvl w:val="1"/>
          <w:numId w:val="14"/>
        </w:numPr>
        <w:tabs>
          <w:tab w:val="num" w:pos="453"/>
        </w:tabs>
        <w:spacing w:before="120" w:after="120" w:line="240" w:lineRule="auto"/>
        <w:ind w:left="714" w:hanging="588"/>
        <w:jc w:val="both"/>
        <w:rPr>
          <w:rFonts w:ascii="Times New Roman" w:eastAsia="Times New Roman" w:hAnsi="Times New Roman"/>
          <w:sz w:val="24"/>
          <w:szCs w:val="24"/>
          <w:u w:val="single"/>
          <w:lang w:val="lv-LV"/>
        </w:rPr>
      </w:pPr>
      <w:r w:rsidRPr="009A41B0">
        <w:rPr>
          <w:rFonts w:ascii="Times New Roman" w:eastAsia="Times New Roman" w:hAnsi="Times New Roman"/>
          <w:sz w:val="24"/>
          <w:szCs w:val="24"/>
          <w:lang w:val="lv-LV"/>
        </w:rPr>
        <w:t>Sagatavojot informāciju atbilstoši Noteikumu Nr. 18 2. pielikuma 5.4. punktam, vadās no minētā pielikuma 10. punktā sniegtajiem norādījumiem attiecībā uz avāriju risku novērtējumu un ņem tos vērā tik tālu, cik tie attiecas uz Paredzēto darbību.</w:t>
      </w:r>
    </w:p>
    <w:p w14:paraId="4C651E24" w14:textId="77777777" w:rsidR="00720FE9" w:rsidRPr="009A41B0" w:rsidRDefault="00AB217A" w:rsidP="00720FE9">
      <w:pPr>
        <w:widowControl/>
        <w:numPr>
          <w:ilvl w:val="1"/>
          <w:numId w:val="14"/>
        </w:numPr>
        <w:tabs>
          <w:tab w:val="num" w:pos="453"/>
        </w:tabs>
        <w:spacing w:before="120" w:after="120" w:line="240" w:lineRule="auto"/>
        <w:ind w:left="714" w:hanging="588"/>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rPr>
        <w:t>Noteikumu Nr. 18 2. pielikuma 5.5. un 5.6. punktā noteikto prasību izpildei Birojs precizējošus nosacījumus neizvirza.</w:t>
      </w:r>
    </w:p>
    <w:p w14:paraId="5E42272A" w14:textId="77777777" w:rsidR="00720FE9" w:rsidRPr="009A41B0" w:rsidRDefault="00AB217A" w:rsidP="00720FE9">
      <w:pPr>
        <w:widowControl/>
        <w:numPr>
          <w:ilvl w:val="1"/>
          <w:numId w:val="14"/>
        </w:numPr>
        <w:spacing w:before="120" w:after="120" w:line="240" w:lineRule="auto"/>
        <w:ind w:left="714" w:hanging="58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Sniedzot iepriekš šīs Programmas IV nodaļas 1. apakšnodaļā noteikto informāciju, atbilstīgi konkrētā punkta aptvertās jomas vai jautājuma griezumam sniedzams arī paredzēto tehnisko paņēmienu, kā arī organizatorisko un inženiertehnisko risinājumu raksturojums, tai skaitā pasākumi atbilstīgai darbības vietas / teritorijas (tostarp laukumu un to segumu) sagatavošanai un aprīkošanai, informācija par paņēmieniem / risinājumiem, kas kontrolē un nepieļauj augsnes, virszemes un pazemes ūdens piesārņošanu, nodrošina emisiju gaisā un ūdenī samazināšanu un kontroli, atkritumu atbilstošu apsaimniekošanu, trokšņa un smaku izplatību mazināšanu un kontroli (</w:t>
      </w:r>
      <w:r>
        <w:rPr>
          <w:rFonts w:ascii="Times New Roman" w:eastAsia="Times New Roman" w:hAnsi="Times New Roman"/>
          <w:sz w:val="24"/>
          <w:szCs w:val="24"/>
          <w:lang w:val="lv-LV" w:eastAsia="en-GB"/>
        </w:rPr>
        <w:t>detalizācijas pakāpe</w:t>
      </w:r>
      <w:r w:rsidRPr="009A41B0">
        <w:rPr>
          <w:rFonts w:ascii="Times New Roman" w:eastAsia="Times New Roman" w:hAnsi="Times New Roman"/>
          <w:sz w:val="24"/>
          <w:szCs w:val="24"/>
          <w:lang w:val="lv-LV" w:eastAsia="en-GB"/>
        </w:rPr>
        <w:t xml:space="preserve"> šādu organizatorisko un inženiertehnisko risinājumu vērtējumam ietverti šīs Biroja programmas IV nodaļas 6. apakšnodaļā).</w:t>
      </w:r>
    </w:p>
    <w:p w14:paraId="2AE5702B" w14:textId="77777777" w:rsidR="00720FE9" w:rsidRPr="009A41B0" w:rsidRDefault="00AB217A" w:rsidP="00720FE9">
      <w:pPr>
        <w:widowControl/>
        <w:numPr>
          <w:ilvl w:val="0"/>
          <w:numId w:val="14"/>
        </w:numPr>
        <w:spacing w:before="240" w:after="240" w:line="240" w:lineRule="auto"/>
        <w:jc w:val="both"/>
        <w:rPr>
          <w:rFonts w:ascii="Times New Roman" w:eastAsia="Times New Roman" w:hAnsi="Times New Roman"/>
          <w:b/>
          <w:sz w:val="24"/>
          <w:szCs w:val="24"/>
          <w:lang w:val="lv-LV" w:eastAsia="en-GB"/>
        </w:rPr>
      </w:pPr>
      <w:r w:rsidRPr="009A41B0">
        <w:rPr>
          <w:rFonts w:ascii="Times New Roman" w:eastAsia="Times New Roman" w:hAnsi="Times New Roman"/>
          <w:b/>
          <w:sz w:val="24"/>
          <w:szCs w:val="24"/>
          <w:lang w:val="lv-LV" w:eastAsia="en-GB"/>
        </w:rPr>
        <w:t>Vides stāvokļa novērtējums Darbības vietā un tās apkārtnē:</w:t>
      </w:r>
    </w:p>
    <w:p w14:paraId="3F0CE967" w14:textId="77777777" w:rsidR="00720FE9" w:rsidRPr="009A41B0" w:rsidRDefault="00AB217A" w:rsidP="00720FE9">
      <w:pPr>
        <w:widowControl/>
        <w:numPr>
          <w:ilvl w:val="1"/>
          <w:numId w:val="14"/>
        </w:numPr>
        <w:spacing w:before="120" w:after="120" w:line="240" w:lineRule="auto"/>
        <w:ind w:left="854" w:hanging="602"/>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Saskaņā ar Noteikumu Nr. 18 2. pielikuma 6. punktā noteikto (esošā vides stāvokļa novērtējums) Ziņojumā ietver aprakstu, kurā aplūkoti pašreizējā vides stāvokļa attiecīgie aspekti, apsverot, kā vides stāvoklis varētu attīstīties arī Paredzētās darbības neīstenošanas gadījumā (</w:t>
      </w:r>
      <w:proofErr w:type="spellStart"/>
      <w:r w:rsidRPr="009A41B0">
        <w:rPr>
          <w:rFonts w:ascii="Times New Roman" w:eastAsia="Times New Roman" w:hAnsi="Times New Roman"/>
          <w:sz w:val="24"/>
          <w:szCs w:val="24"/>
          <w:lang w:val="lv-LV" w:eastAsia="en-GB"/>
        </w:rPr>
        <w:t>pamatscenārijs</w:t>
      </w:r>
      <w:proofErr w:type="spellEnd"/>
      <w:r w:rsidRPr="009A41B0">
        <w:rPr>
          <w:rFonts w:ascii="Times New Roman" w:eastAsia="Times New Roman" w:hAnsi="Times New Roman"/>
          <w:sz w:val="24"/>
          <w:szCs w:val="24"/>
          <w:lang w:val="lv-LV" w:eastAsia="en-GB"/>
        </w:rPr>
        <w:t xml:space="preserve">). </w:t>
      </w:r>
      <w:proofErr w:type="spellStart"/>
      <w:r w:rsidRPr="009A41B0">
        <w:rPr>
          <w:rFonts w:ascii="Times New Roman" w:eastAsia="Times New Roman" w:hAnsi="Times New Roman"/>
          <w:sz w:val="24"/>
          <w:szCs w:val="24"/>
          <w:lang w:val="lv-LV" w:eastAsia="en-GB"/>
        </w:rPr>
        <w:t>Pamatscenārija</w:t>
      </w:r>
      <w:proofErr w:type="spellEnd"/>
      <w:r w:rsidRPr="009A41B0">
        <w:rPr>
          <w:rFonts w:ascii="Times New Roman" w:eastAsia="Times New Roman" w:hAnsi="Times New Roman"/>
          <w:sz w:val="24"/>
          <w:szCs w:val="24"/>
          <w:lang w:val="lv-LV" w:eastAsia="en-GB"/>
        </w:rPr>
        <w:t xml:space="preserve"> novērtējums nav Paredzētās darbības alternatīvu novērtējums (to neaizstāj), bet veids, kā novērtēt, cik lielā mērā iemesls iespējamām negatīvām izmaiņām vides stāvoklī būtu tieši Paredzētā darbība.</w:t>
      </w:r>
    </w:p>
    <w:p w14:paraId="6D62EEB4" w14:textId="77777777" w:rsidR="00720FE9" w:rsidRPr="009A41B0" w:rsidRDefault="00AB217A" w:rsidP="00720FE9">
      <w:pPr>
        <w:widowControl/>
        <w:numPr>
          <w:ilvl w:val="1"/>
          <w:numId w:val="14"/>
        </w:numPr>
        <w:spacing w:before="120" w:after="120" w:line="240" w:lineRule="auto"/>
        <w:ind w:left="854" w:hanging="602"/>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Atbilstoši Noteikumu Nr. 18 2. pielikuma 7. punktā noteiktajam – esošā vides stāvokļa raksturojums aptver visas Novērtējuma likuma 1. panta 1. punkta </w:t>
      </w:r>
      <w:proofErr w:type="spellStart"/>
      <w:r w:rsidRPr="009A41B0">
        <w:rPr>
          <w:rFonts w:ascii="Times New Roman" w:eastAsia="Times New Roman" w:hAnsi="Times New Roman"/>
          <w:sz w:val="24"/>
          <w:szCs w:val="24"/>
          <w:lang w:val="lv-LV" w:eastAsia="en-GB"/>
        </w:rPr>
        <w:t>legāldefinīcijā</w:t>
      </w:r>
      <w:proofErr w:type="spellEnd"/>
      <w:r w:rsidRPr="009A41B0">
        <w:rPr>
          <w:rFonts w:ascii="Times New Roman" w:eastAsia="Times New Roman" w:hAnsi="Times New Roman"/>
          <w:sz w:val="24"/>
          <w:szCs w:val="24"/>
          <w:lang w:val="lv-LV" w:eastAsia="en-GB"/>
        </w:rPr>
        <w:t xml:space="preserve"> </w:t>
      </w:r>
      <w:r w:rsidRPr="009A41B0">
        <w:rPr>
          <w:rFonts w:ascii="Times New Roman" w:eastAsia="Times New Roman" w:hAnsi="Times New Roman"/>
          <w:i/>
          <w:sz w:val="24"/>
          <w:szCs w:val="24"/>
          <w:lang w:val="lv-LV" w:eastAsia="en-GB"/>
        </w:rPr>
        <w:lastRenderedPageBreak/>
        <w:t>“ietekme uz vidi”</w:t>
      </w:r>
      <w:r w:rsidRPr="009A41B0">
        <w:rPr>
          <w:rFonts w:ascii="Times New Roman" w:eastAsia="Times New Roman" w:hAnsi="Times New Roman"/>
          <w:sz w:val="24"/>
          <w:szCs w:val="24"/>
          <w:lang w:val="lv-LV" w:eastAsia="en-GB"/>
        </w:rPr>
        <w:t xml:space="preserve"> uzskaitītās vides jomas, īpašu uzmanību pievēršot pamatojumam – kā un vai Paredzētā darbība tās var ietekmēt. Šādā veidā identificējamas būtiskās ietekmes, noskaidrojot arī, kādi Paredzētās darbības procesi tās rada un kāda var būt to izpausme uz cilvēku, viņa veselību un drošību, bioloģisko daudzveidību, zemi un augsni, ūdeni, gaisu, klimatu, ainavu, materiālajām vērtībām, kultūras un dabas mantojumu, derīgo izrakteņu ieguvi, Darbības vietas iespējamo pakļautību avāriju vai negadījumu riskiem.</w:t>
      </w:r>
    </w:p>
    <w:p w14:paraId="076C6AE0" w14:textId="77777777" w:rsidR="00720FE9" w:rsidRPr="009A41B0" w:rsidRDefault="00AB217A" w:rsidP="00720FE9">
      <w:pPr>
        <w:widowControl/>
        <w:numPr>
          <w:ilvl w:val="1"/>
          <w:numId w:val="14"/>
        </w:numPr>
        <w:spacing w:before="120" w:after="120" w:line="240" w:lineRule="auto"/>
        <w:ind w:left="854" w:hanging="602"/>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Īpaša uzmanība vides stāvokļa novērtējumā, kas veicams saskaņā ar Noteikumu Nr. 18 2. pielikuma 7.1. – 7.9. punktā noteikto, pievēršama šādiem jautājumiem, ņemot vērā arī jau esošo derīgo izrakteņu ieguvi vai citas akceptētās darbības Paredzētās darbības ietekmes zonā:</w:t>
      </w:r>
    </w:p>
    <w:p w14:paraId="654CD409" w14:textId="77777777" w:rsidR="00720FE9" w:rsidRPr="00B243DD"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B243DD">
        <w:rPr>
          <w:rFonts w:ascii="Times New Roman" w:eastAsia="Times New Roman" w:hAnsi="Times New Roman"/>
          <w:sz w:val="24"/>
          <w:szCs w:val="24"/>
          <w:lang w:val="lv-LV" w:eastAsia="en-GB"/>
        </w:rPr>
        <w:t>Hidroģeoloģiskie apstākļi Darbības vietā un Paredzētās darbības ietekmes zonā, tai skaitā gruntsūdens plūsmas virzieni, gruntsūdens līmeņa ieguluma dziļums, sezonālās svārstības un izmaiņu tendences, ņemot vērā nokrišņu daudzumu un piegulošo teritoriju izmantošanu; pazemes ūdeņu papildināšanās un noplūdes apgabali, hidrauliskā saistība starp virszemes un pazemes ūdeņiem Darbības vietā un tai piegulošajā teritorijā.</w:t>
      </w:r>
    </w:p>
    <w:p w14:paraId="4F6F541B" w14:textId="77777777" w:rsidR="00720FE9" w:rsidRPr="00B243DD"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B243DD">
        <w:rPr>
          <w:rFonts w:ascii="Times New Roman" w:eastAsia="Times New Roman" w:hAnsi="Times New Roman"/>
          <w:sz w:val="24"/>
          <w:szCs w:val="24"/>
          <w:lang w:val="lv-LV" w:eastAsia="en-GB"/>
        </w:rPr>
        <w:t>Hidroloģiskie apstākļi Darbības vietā un Paredzētās darbības ietekmes zonā, tai skaitā informācija par esošiem drenāžas un meliorācijas objektiem, ūdenstecēm un ūdensobjektiem Darbības vietā un tās apkārtnē (arī to aizsargjoslām), ūdens plūsmas virzieniem, saņemošajām ūdenstecēm (arī to raksturojums: ūdeņu tips, noteiktās ūdens kvalitātes prasības un vides kvalitātes mērķi, pašreizējā izmantošana), teritoriju applūšanas iespējamība.</w:t>
      </w:r>
    </w:p>
    <w:p w14:paraId="7CFA6CCB" w14:textId="77777777" w:rsidR="00720FE9" w:rsidRPr="009A41B0"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Darbības vietas ģeoloģiskā uzbūve un inženierģeoloģiskie apstākļi, tai skaitā, piemēram, paaugstināta ģeoloģiskā riska nogabali, mūsdienu ģeoloģiskie procesi.</w:t>
      </w:r>
    </w:p>
    <w:p w14:paraId="2E2C918C" w14:textId="77777777" w:rsidR="00720FE9" w:rsidRPr="009A41B0"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Darbības vietas un transportēšanas maršruta tuvumā dzīvojamās mājas un apdzīvotas teritorijas, attālumi līdz tām.</w:t>
      </w:r>
    </w:p>
    <w:p w14:paraId="7ED86D9D" w14:textId="77777777" w:rsidR="00720FE9" w:rsidRPr="009A41B0"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Tuvākās ūdens ņemšanas vietas un derīgo izrakteņu ieguves vietas / pazemes ūdens atradnes, to raksturojums un izmantošana, aizsargjoslas.</w:t>
      </w:r>
    </w:p>
    <w:p w14:paraId="4FF2245C" w14:textId="77777777" w:rsidR="00720FE9" w:rsidRPr="009A41B0"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Esošās gaisa kvalitātes un trokšņa līmeņa novērtējums Paredzētās darbības realizācijas vietā un ietekmes zonā, fokusējoties uz esošo </w:t>
      </w:r>
      <w:proofErr w:type="spellStart"/>
      <w:r w:rsidRPr="009A41B0">
        <w:rPr>
          <w:rFonts w:ascii="Times New Roman" w:eastAsia="Times New Roman" w:hAnsi="Times New Roman"/>
          <w:sz w:val="24"/>
          <w:szCs w:val="24"/>
          <w:lang w:val="lv-LV" w:eastAsia="en-GB"/>
        </w:rPr>
        <w:t>problēmsituāciju</w:t>
      </w:r>
      <w:proofErr w:type="spellEnd"/>
      <w:r w:rsidRPr="009A41B0">
        <w:rPr>
          <w:rFonts w:ascii="Times New Roman" w:eastAsia="Times New Roman" w:hAnsi="Times New Roman"/>
          <w:sz w:val="24"/>
          <w:szCs w:val="24"/>
          <w:lang w:val="lv-LV" w:eastAsia="en-GB"/>
        </w:rPr>
        <w:t xml:space="preserve"> un vietu, ja tādas identificējamas, analīzi. Esošā satiksmes intensitāte transportēšanas maršrutos, esošā gaisa kvalitāte un trokšņa līmenis Darbības vietā un Paredzētās darbības ietekmes zonā.</w:t>
      </w:r>
    </w:p>
    <w:p w14:paraId="1769AEDF" w14:textId="77777777" w:rsidR="00720FE9" w:rsidRPr="009A41B0" w:rsidRDefault="00AB217A" w:rsidP="00720FE9">
      <w:pPr>
        <w:widowControl/>
        <w:numPr>
          <w:ilvl w:val="2"/>
          <w:numId w:val="14"/>
        </w:numPr>
        <w:tabs>
          <w:tab w:val="clear" w:pos="482"/>
          <w:tab w:val="num" w:pos="0"/>
        </w:tabs>
        <w:spacing w:before="120" w:after="120" w:line="240" w:lineRule="auto"/>
        <w:ind w:left="1134" w:hanging="708"/>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rPr>
        <w:t>Darbības vietas un apkārtnes dabas novērtējums (arī mežiem), ietverot vērtējumu par nozīmīgām dabas vērtībām, īpaši aizsargājamām sugām un to dzīvotnēm, īpaši aizsargājamiem un Eiropas Savienības nozīmes biotopiem un mikroliegumiem Darbības vietā un tās iespējamās ietekmes zonā. Sugu un biotopu novērtējumu jāveic attiecīgajā sertifikācijas jomā sertificētam nozares (sugu un biotopu) ekspertam un Ziņojumam jāpievieno ekspertu atzinumi.</w:t>
      </w:r>
    </w:p>
    <w:p w14:paraId="4C66657F" w14:textId="77777777" w:rsidR="00720FE9" w:rsidRPr="00B243DD" w:rsidRDefault="00AB217A" w:rsidP="00720FE9">
      <w:pPr>
        <w:widowControl/>
        <w:numPr>
          <w:ilvl w:val="2"/>
          <w:numId w:val="14"/>
        </w:numPr>
        <w:tabs>
          <w:tab w:val="clear" w:pos="482"/>
          <w:tab w:val="num" w:pos="0"/>
        </w:tabs>
        <w:spacing w:before="120" w:after="120" w:line="240" w:lineRule="auto"/>
        <w:ind w:left="1134" w:hanging="708"/>
        <w:jc w:val="both"/>
        <w:rPr>
          <w:rFonts w:ascii="Times New Roman" w:eastAsia="Times New Roman" w:hAnsi="Times New Roman"/>
          <w:sz w:val="24"/>
          <w:szCs w:val="24"/>
          <w:lang w:val="lv-LV"/>
        </w:rPr>
      </w:pPr>
      <w:r w:rsidRPr="00B243DD">
        <w:rPr>
          <w:rFonts w:ascii="Times New Roman" w:eastAsia="Times New Roman" w:hAnsi="Times New Roman"/>
          <w:sz w:val="24"/>
          <w:szCs w:val="24"/>
          <w:lang w:val="lv-LV"/>
        </w:rPr>
        <w:t xml:space="preserve">Tuvumā esošās </w:t>
      </w:r>
      <w:proofErr w:type="spellStart"/>
      <w:r w:rsidRPr="00B243DD">
        <w:rPr>
          <w:rFonts w:ascii="Times New Roman" w:eastAsia="Times New Roman" w:hAnsi="Times New Roman"/>
          <w:i/>
          <w:iCs/>
          <w:sz w:val="24"/>
          <w:szCs w:val="24"/>
          <w:lang w:val="lv-LV"/>
        </w:rPr>
        <w:t>Natura</w:t>
      </w:r>
      <w:proofErr w:type="spellEnd"/>
      <w:r w:rsidRPr="00B243DD">
        <w:rPr>
          <w:rFonts w:ascii="Times New Roman" w:eastAsia="Times New Roman" w:hAnsi="Times New Roman"/>
          <w:i/>
          <w:iCs/>
          <w:sz w:val="24"/>
          <w:szCs w:val="24"/>
          <w:lang w:val="lv-LV"/>
        </w:rPr>
        <w:t xml:space="preserve"> 2000</w:t>
      </w:r>
      <w:r w:rsidRPr="00B243DD">
        <w:rPr>
          <w:rFonts w:ascii="Times New Roman" w:eastAsia="Times New Roman" w:hAnsi="Times New Roman"/>
          <w:sz w:val="24"/>
          <w:szCs w:val="24"/>
          <w:lang w:val="lv-LV"/>
        </w:rPr>
        <w:t xml:space="preserve"> teritorijas novērtējums atbilstoši Noteikumu Nr. 300 9. punkta ar apakšpunktiem prasībām, novērtējot arī teritorijas izveidošanas un aizsardzības mērķus, likumsakarības un mijiedarbības, kas nosaka dabas vērtību pastāvēšanu </w:t>
      </w:r>
      <w:proofErr w:type="spellStart"/>
      <w:r w:rsidRPr="00B243DD">
        <w:rPr>
          <w:rFonts w:ascii="Times New Roman" w:eastAsia="Times New Roman" w:hAnsi="Times New Roman"/>
          <w:i/>
          <w:iCs/>
          <w:sz w:val="24"/>
          <w:szCs w:val="24"/>
          <w:lang w:val="lv-LV"/>
        </w:rPr>
        <w:t>Natura</w:t>
      </w:r>
      <w:proofErr w:type="spellEnd"/>
      <w:r w:rsidRPr="00B243DD">
        <w:rPr>
          <w:rFonts w:ascii="Times New Roman" w:eastAsia="Times New Roman" w:hAnsi="Times New Roman"/>
          <w:i/>
          <w:iCs/>
          <w:sz w:val="24"/>
          <w:szCs w:val="24"/>
          <w:lang w:val="lv-LV"/>
        </w:rPr>
        <w:t xml:space="preserve"> 2000</w:t>
      </w:r>
      <w:r w:rsidRPr="00B243DD">
        <w:rPr>
          <w:rFonts w:ascii="Times New Roman" w:eastAsia="Times New Roman" w:hAnsi="Times New Roman"/>
          <w:sz w:val="24"/>
          <w:szCs w:val="24"/>
          <w:lang w:val="lv-LV"/>
        </w:rPr>
        <w:t xml:space="preserve"> teritorijā, faktorus, kas jau pirms Paredzētās darbības īstenošanas negatīvi to ietekmē u.c.</w:t>
      </w:r>
    </w:p>
    <w:p w14:paraId="0F5093BA" w14:textId="77777777" w:rsidR="00720FE9" w:rsidRPr="009A41B0"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Darbības vietas un Paredzētās darbības ietekmes zonas ainaviskais un kultūrvēsturiskais nozīmīgums, informācija par kultūras un dabas mantojuma pieminekļiem, ja tādi ir iespējamās ietekmes zonā. </w:t>
      </w:r>
    </w:p>
    <w:p w14:paraId="21401133" w14:textId="77777777" w:rsidR="00720FE9" w:rsidRPr="009A41B0" w:rsidRDefault="00AB217A" w:rsidP="00720FE9">
      <w:pPr>
        <w:widowControl/>
        <w:numPr>
          <w:ilvl w:val="2"/>
          <w:numId w:val="14"/>
        </w:numPr>
        <w:spacing w:before="120" w:after="120" w:line="240" w:lineRule="auto"/>
        <w:ind w:left="1134" w:hanging="850"/>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lastRenderedPageBreak/>
        <w:t xml:space="preserve">Informācija par citām tuvākajām derīgo izrakteņu ieguves vietām, rūpnieciska rakstura darbībām vai piesārņotām vietām, kas rada līdzīgas ietekmes; novērtējums, vai un kā ietekmes varētu summēties. </w:t>
      </w:r>
    </w:p>
    <w:p w14:paraId="31E0A812" w14:textId="77777777" w:rsidR="00720FE9" w:rsidRPr="009A41B0" w:rsidRDefault="00AB217A" w:rsidP="00720FE9">
      <w:pPr>
        <w:widowControl/>
        <w:numPr>
          <w:ilvl w:val="1"/>
          <w:numId w:val="14"/>
        </w:numPr>
        <w:spacing w:before="120" w:after="120" w:line="240" w:lineRule="auto"/>
        <w:ind w:left="851" w:hanging="567"/>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Raksturojot esošo vides stāvokli, Ziņojumā sniegt arī šādas ziņas:</w:t>
      </w:r>
    </w:p>
    <w:p w14:paraId="129C8C84" w14:textId="77777777" w:rsidR="00720FE9" w:rsidRPr="009A41B0"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Darbības vietas un tai piegulošo teritoriju īpašuma piederības raksturojums.</w:t>
      </w:r>
    </w:p>
    <w:p w14:paraId="1AC74C7E" w14:textId="77777777" w:rsidR="00720FE9" w:rsidRPr="009A41B0"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Paredzētās darbības atbilstība vietējās pašvaldības teritorijas plānojumam, nepieciešamie grozījumi tajā, lai Paredzētā darbība būtu pieļaujama.</w:t>
      </w:r>
    </w:p>
    <w:p w14:paraId="6ACE3B83" w14:textId="77777777" w:rsidR="00720FE9" w:rsidRPr="009A41B0" w:rsidRDefault="00AB217A" w:rsidP="00720FE9">
      <w:pPr>
        <w:widowControl/>
        <w:numPr>
          <w:ilvl w:val="2"/>
          <w:numId w:val="14"/>
        </w:numPr>
        <w:tabs>
          <w:tab w:val="clear" w:pos="482"/>
          <w:tab w:val="num" w:pos="0"/>
        </w:tabs>
        <w:spacing w:before="120" w:after="120" w:line="240" w:lineRule="auto"/>
        <w:ind w:left="1134" w:hanging="708"/>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rPr>
        <w:t xml:space="preserve">Tuvākās ūdens ņemšanas vietas un pazemes ūdens atradnes, ūdensapgādes urbumi, arī viensētu akas, to raksturojums un izmantošana, aizsargjoslas. </w:t>
      </w:r>
    </w:p>
    <w:p w14:paraId="04CE0435" w14:textId="77777777" w:rsidR="00720FE9" w:rsidRPr="009A41B0"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Meteoroloģisko apstākļu raksturojums (ietverot derīgo izrakteņu ieguves platības sagatavošanai, derīgo izrakteņu ieguvei un apstrādei, produkcijas ražošanai (ja attiecināms) un izstrādāto lauku rekultivācijai nelabvēlīgu dabas apstākļu raksturojumu).</w:t>
      </w:r>
    </w:p>
    <w:p w14:paraId="6E842338" w14:textId="77777777" w:rsidR="00720FE9" w:rsidRPr="009A41B0"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Cita informācija un novērtējums atbilstoši Noteikumu Nr. 18 2. pielikuma 7.1. – 7.9. punktā noteiktajam. </w:t>
      </w:r>
    </w:p>
    <w:p w14:paraId="5E47FD80" w14:textId="77777777" w:rsidR="00720FE9" w:rsidRPr="009A41B0" w:rsidRDefault="00AB217A" w:rsidP="00720FE9">
      <w:pPr>
        <w:widowControl/>
        <w:numPr>
          <w:ilvl w:val="0"/>
          <w:numId w:val="14"/>
        </w:numPr>
        <w:spacing w:before="240" w:after="240" w:line="240" w:lineRule="auto"/>
        <w:ind w:left="454" w:hanging="454"/>
        <w:jc w:val="both"/>
        <w:rPr>
          <w:rFonts w:ascii="Times New Roman" w:eastAsia="Times New Roman" w:hAnsi="Times New Roman"/>
          <w:b/>
          <w:sz w:val="24"/>
          <w:szCs w:val="24"/>
          <w:lang w:val="lv-LV" w:eastAsia="en-GB"/>
        </w:rPr>
      </w:pPr>
      <w:r w:rsidRPr="009A41B0">
        <w:rPr>
          <w:rFonts w:ascii="Times New Roman" w:eastAsia="Times New Roman" w:hAnsi="Times New Roman"/>
          <w:b/>
          <w:sz w:val="24"/>
          <w:szCs w:val="24"/>
          <w:lang w:val="lv-LV" w:eastAsia="en-GB"/>
        </w:rPr>
        <w:t xml:space="preserve">Paredzētās darbības iespējamā ietekme uz vidi un tās novērtējums: </w:t>
      </w:r>
    </w:p>
    <w:p w14:paraId="0AD4EF8B" w14:textId="77777777" w:rsidR="00720FE9" w:rsidRPr="009A41B0" w:rsidRDefault="00AB217A" w:rsidP="00720FE9">
      <w:pPr>
        <w:widowControl/>
        <w:numPr>
          <w:ilvl w:val="1"/>
          <w:numId w:val="14"/>
        </w:numPr>
        <w:spacing w:before="120" w:after="120" w:line="240" w:lineRule="auto"/>
        <w:ind w:left="851" w:hanging="567"/>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Paredzētās darbības un tās iespējamo alternatīvu būtiskās ietekmes uz vidi vērtējamas atbilstoši Noteikumu Nr. 18 2. pielikuma 8. punktā ar apakšpunktiem noteiktajam, ņemot vērā, ka katrs no ietekmju veidiem apsver gan tiešos, gan netiešos, sekundāros, savstarpējos un summāros  u.c. ietekmes aspektus.</w:t>
      </w:r>
    </w:p>
    <w:p w14:paraId="25F66B62" w14:textId="77777777" w:rsidR="00720FE9" w:rsidRPr="009A41B0" w:rsidRDefault="00AB217A" w:rsidP="00720FE9">
      <w:pPr>
        <w:widowControl/>
        <w:numPr>
          <w:ilvl w:val="1"/>
          <w:numId w:val="14"/>
        </w:numPr>
        <w:spacing w:before="120" w:after="120" w:line="240" w:lineRule="auto"/>
        <w:ind w:left="851" w:hanging="567"/>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Papildus Noteikumu Nr. 18 2. pielikuma 8. punktā ar apakšpunktiem noteiktajam</w:t>
      </w:r>
      <w:r>
        <w:rPr>
          <w:rFonts w:ascii="Times New Roman" w:eastAsia="Times New Roman" w:hAnsi="Times New Roman"/>
          <w:sz w:val="24"/>
          <w:szCs w:val="24"/>
          <w:lang w:val="lv-LV" w:eastAsia="en-GB"/>
        </w:rPr>
        <w:t>,</w:t>
      </w:r>
      <w:r w:rsidRPr="009A41B0">
        <w:rPr>
          <w:rFonts w:ascii="Times New Roman" w:eastAsia="Times New Roman" w:hAnsi="Times New Roman"/>
          <w:sz w:val="24"/>
          <w:szCs w:val="24"/>
          <w:lang w:val="lv-LV" w:eastAsia="en-GB"/>
        </w:rPr>
        <w:t xml:space="preserve"> Birojs ietekmju novērtējumam </w:t>
      </w:r>
      <w:r>
        <w:rPr>
          <w:rFonts w:ascii="Times New Roman" w:eastAsia="Times New Roman" w:hAnsi="Times New Roman"/>
          <w:sz w:val="24"/>
          <w:szCs w:val="24"/>
          <w:lang w:val="lv-LV" w:eastAsia="en-GB"/>
        </w:rPr>
        <w:t>nosaka šādu detalizācijas pakāpi</w:t>
      </w:r>
      <w:r w:rsidRPr="009A41B0">
        <w:rPr>
          <w:rFonts w:ascii="Times New Roman" w:eastAsia="Times New Roman" w:hAnsi="Times New Roman"/>
          <w:sz w:val="24"/>
          <w:szCs w:val="24"/>
          <w:lang w:val="lv-LV" w:eastAsia="en-GB"/>
        </w:rPr>
        <w:t>:</w:t>
      </w:r>
    </w:p>
    <w:p w14:paraId="798257CE" w14:textId="77777777" w:rsidR="00720FE9" w:rsidRPr="009A41B0" w:rsidRDefault="00AB217A" w:rsidP="00720FE9">
      <w:pPr>
        <w:widowControl/>
        <w:numPr>
          <w:ilvl w:val="2"/>
          <w:numId w:val="14"/>
        </w:numPr>
        <w:tabs>
          <w:tab w:val="clear" w:pos="482"/>
          <w:tab w:val="num" w:pos="0"/>
        </w:tabs>
        <w:spacing w:before="120" w:after="120" w:line="240" w:lineRule="auto"/>
        <w:ind w:left="1134" w:hanging="708"/>
        <w:jc w:val="both"/>
        <w:rPr>
          <w:rFonts w:ascii="Times New Roman" w:eastAsia="Times New Roman" w:hAnsi="Times New Roman"/>
          <w:b/>
          <w:sz w:val="24"/>
          <w:szCs w:val="24"/>
          <w:lang w:val="lv-LV"/>
        </w:rPr>
      </w:pPr>
      <w:r w:rsidRPr="009A41B0">
        <w:rPr>
          <w:rFonts w:ascii="Times New Roman" w:eastAsia="Times New Roman" w:hAnsi="Times New Roman"/>
          <w:sz w:val="24"/>
          <w:szCs w:val="24"/>
          <w:lang w:val="lv-LV"/>
        </w:rPr>
        <w:t>Ietekmju novērtējumā īpaša uzmanība jāpievērš savstarpējām un summārām ietekmēm ar derīgo izrakteņu ieguvi citās ieguves vietās Darbības vietas apkārtnē (skat</w:t>
      </w:r>
      <w:r w:rsidRPr="00F16314">
        <w:rPr>
          <w:rFonts w:ascii="Times New Roman" w:eastAsia="Times New Roman" w:hAnsi="Times New Roman"/>
          <w:sz w:val="24"/>
          <w:szCs w:val="24"/>
          <w:lang w:val="lv-LV"/>
        </w:rPr>
        <w:t>. šīs Biroja Programmas I nodaļas 7. punktu).</w:t>
      </w:r>
    </w:p>
    <w:p w14:paraId="186F6570" w14:textId="77777777" w:rsidR="00720FE9" w:rsidRPr="009A41B0"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Vērtējot ietekmes, ko rada Noteikumu Nr. 18 2. pielikuma 8.1. punktā uzskaitītie darbi, ņemamas vērā arī ar teritorijas sagatavošanu saistītās ietekmes, tostarp ietekmes, ko rada apauguma noņemšana, augsnes un neizmantojamās grunts virskārtas novietošana, kā arī ietekmes, ko rada papildu nepieciešamo infrastruktūras objektu (piemēram, ceļu) būvniecība vai meliorācijas sistēmu pārkārtošana ārpus Darbības vietas, ja tāda nepieciešama. Novērtējumā ņem vērā arī iespējamās neērtības vai traucējumus vietējiem iedzīvotājiem un ietekmes uz citām personām piederošiem īpašumiem.</w:t>
      </w:r>
    </w:p>
    <w:p w14:paraId="049326E0" w14:textId="77777777" w:rsidR="00720FE9" w:rsidRPr="009A41B0" w:rsidRDefault="00AB217A" w:rsidP="00720FE9">
      <w:pPr>
        <w:widowControl/>
        <w:numPr>
          <w:ilvl w:val="2"/>
          <w:numId w:val="14"/>
        </w:numPr>
        <w:tabs>
          <w:tab w:val="clear" w:pos="482"/>
          <w:tab w:val="num" w:pos="0"/>
        </w:tabs>
        <w:spacing w:before="120" w:after="120" w:line="240" w:lineRule="auto"/>
        <w:ind w:left="1134" w:hanging="708"/>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rPr>
        <w:t>Sagatavojama Paredzētās darbības izraisītu hidroloģisko un hidroģeoloģisko režīmu izmaiņu prognoze. Novērtējumā ņem vērā teritorijas hidroģeoloģisko apstākļu īpatnības, derīgo izrakteņu ieguves ilgumu, kā arī savstarpējās un summārās ietekmes ar derīgo izrakteņu ieguvi citās teritorijas. Novērtējama arī hidroģeoloģisko apstākļu izmaiņu iespējamā ietekme uz gruntsūdeņiem, pieņemošajām ūdenstecēm, pazemes ūdens avotiem, dzeramā ūdens resursiem (arī viensētu akas) un to kvalitāti. Novērtēt Paredzētās darbības iespējamo ietekmes zonu; informāciju atspoguļot arī kartogrāfiskajā materiālā.</w:t>
      </w:r>
    </w:p>
    <w:p w14:paraId="1C4700CC" w14:textId="77777777" w:rsidR="00720FE9" w:rsidRPr="009A41B0" w:rsidRDefault="00AB217A" w:rsidP="00720FE9">
      <w:pPr>
        <w:widowControl/>
        <w:numPr>
          <w:ilvl w:val="2"/>
          <w:numId w:val="14"/>
        </w:numPr>
        <w:tabs>
          <w:tab w:val="clear" w:pos="482"/>
          <w:tab w:val="num" w:pos="0"/>
        </w:tabs>
        <w:spacing w:before="120" w:after="120" w:line="240" w:lineRule="auto"/>
        <w:ind w:left="1134" w:hanging="708"/>
        <w:jc w:val="both"/>
        <w:rPr>
          <w:rFonts w:ascii="Times New Roman" w:eastAsia="Times New Roman" w:hAnsi="Times New Roman"/>
          <w:b/>
          <w:sz w:val="24"/>
          <w:szCs w:val="24"/>
          <w:lang w:val="lv-LV"/>
        </w:rPr>
      </w:pPr>
      <w:r w:rsidRPr="009A41B0">
        <w:rPr>
          <w:rFonts w:ascii="Times New Roman" w:eastAsia="Times New Roman" w:hAnsi="Times New Roman"/>
          <w:sz w:val="24"/>
          <w:szCs w:val="24"/>
          <w:lang w:val="lv-LV"/>
        </w:rPr>
        <w:t xml:space="preserve">Tā kā ietekme uz gaisa kvalitāti gan derīgo izrakteņu iegūšanas laikā, gan iegūtā materiāla transportēšanas laikā ir viena no būtiskām ar Paredzēto darbību saistītajām ietekmēm, Noteikumu Nr. 18 2. pielikuma 8. punkta ar apakšpunktiem izpilde attiecībā uz gaisu piesārņojošo vielu emisiju novērtējumu, cik attiecināms, </w:t>
      </w:r>
      <w:r w:rsidRPr="009A41B0">
        <w:rPr>
          <w:rFonts w:ascii="Times New Roman" w:eastAsia="Times New Roman" w:hAnsi="Times New Roman"/>
          <w:sz w:val="24"/>
          <w:szCs w:val="24"/>
          <w:lang w:val="lv-LV"/>
        </w:rPr>
        <w:lastRenderedPageBreak/>
        <w:t xml:space="preserve">izpildāma atbilstoši </w:t>
      </w:r>
      <w:r w:rsidRPr="009A41B0">
        <w:rPr>
          <w:rFonts w:ascii="Times New Roman" w:hAnsi="Times New Roman"/>
          <w:sz w:val="24"/>
          <w:szCs w:val="24"/>
          <w:lang w:val="lv-LV" w:eastAsia="lv-LV"/>
        </w:rPr>
        <w:t xml:space="preserve">Noteikumos Nr. 182 </w:t>
      </w:r>
      <w:r w:rsidRPr="009A41B0">
        <w:rPr>
          <w:rFonts w:ascii="Times New Roman" w:eastAsia="Times New Roman" w:hAnsi="Times New Roman"/>
          <w:sz w:val="24"/>
          <w:szCs w:val="24"/>
          <w:lang w:val="lv-LV"/>
        </w:rPr>
        <w:t>noteiktajam. Lai novērtētu emisijas limitu atbilstību gaisa kvalitātes normatīviem, izmantot piesārņojošo vielu izkliedes aprēķina datorprogrammu un ievērot Noteikumu Nr. 18 2. pielikuma 9. punktā noteikto, ka novērtējums izdarāms, ņemot vērā normatīvo aktu prasības par stacionāru piesārņojuma avotu emisijas limita projekta izstrādi (Noteikumi Nr. 182). Novērtējums aptver gan līdzšinējās ietekmes (fona piesārņojums), gan Paredzētās darbības ietekmes no karjeru sagatavošanas, derīgo izrakteņu ieguves, uzglabāšanas krautnēs, apstrādes (ja tāda paredzēta) un transportēšanas, kā arī summārās ietekmes.</w:t>
      </w:r>
    </w:p>
    <w:p w14:paraId="6AF64608" w14:textId="77777777" w:rsidR="00720FE9" w:rsidRPr="009A41B0" w:rsidRDefault="00AB217A" w:rsidP="00720FE9">
      <w:pPr>
        <w:widowControl/>
        <w:numPr>
          <w:ilvl w:val="2"/>
          <w:numId w:val="14"/>
        </w:numPr>
        <w:tabs>
          <w:tab w:val="clear" w:pos="482"/>
          <w:tab w:val="num" w:pos="0"/>
        </w:tabs>
        <w:spacing w:before="120" w:after="120" w:line="240" w:lineRule="auto"/>
        <w:ind w:left="1134" w:hanging="708"/>
        <w:jc w:val="both"/>
        <w:rPr>
          <w:rFonts w:ascii="Times New Roman" w:eastAsia="Times New Roman" w:hAnsi="Times New Roman"/>
          <w:b/>
          <w:sz w:val="24"/>
          <w:szCs w:val="24"/>
          <w:lang w:val="lv-LV"/>
        </w:rPr>
      </w:pPr>
      <w:r w:rsidRPr="009A41B0">
        <w:rPr>
          <w:rFonts w:ascii="Times New Roman" w:eastAsia="Times New Roman" w:hAnsi="Times New Roman"/>
          <w:sz w:val="24"/>
          <w:szCs w:val="24"/>
          <w:lang w:val="lv-LV"/>
        </w:rPr>
        <w:t xml:space="preserve">Tā kā trokšņa ietekme, jo īpaši derīgo izrakteņu iegūšanas laikā un no iegūtā materiāla transportēšanas, ir viena no būtiskām ar Paredzēto darbību saistītajām ietekmēm, Noteikumu Nr. 18 2. pielikuma 8.  punkta ar apakšpunktiem izpilde attiecībā uz vides trokšņa novērtējumu izpildāma atbilstoši Ministru kabineta 2014. gada 7. janvāra noteikumos Nr. 16 </w:t>
      </w:r>
      <w:r w:rsidRPr="009A41B0">
        <w:rPr>
          <w:rFonts w:ascii="Times New Roman" w:eastAsia="Times New Roman" w:hAnsi="Times New Roman"/>
          <w:i/>
          <w:sz w:val="24"/>
          <w:szCs w:val="24"/>
          <w:lang w:val="lv-LV"/>
        </w:rPr>
        <w:t>“Trokšņa novērtēšana un pārvaldības kārtība”</w:t>
      </w:r>
      <w:r w:rsidRPr="009A41B0">
        <w:rPr>
          <w:rFonts w:ascii="Times New Roman" w:eastAsia="Times New Roman" w:hAnsi="Times New Roman"/>
          <w:sz w:val="24"/>
          <w:szCs w:val="24"/>
          <w:lang w:val="lv-LV"/>
        </w:rPr>
        <w:t xml:space="preserve"> noteiktajam. Lai novērtētu atbilstību vides trokšņa normatīviem, izmantot trokšņa izkliedes aprēķina datorprogrammu un novērtējums aptver ietekmes no karjera sagatavošanas derīgo izrakteņu ieguves un apstrādes darbiem, transportēšanas, kā arī summārās ietekmes.</w:t>
      </w:r>
    </w:p>
    <w:p w14:paraId="04E99C64" w14:textId="77777777" w:rsidR="00720FE9" w:rsidRPr="00B243DD" w:rsidRDefault="00AB217A" w:rsidP="00720FE9">
      <w:pPr>
        <w:widowControl/>
        <w:numPr>
          <w:ilvl w:val="2"/>
          <w:numId w:val="14"/>
        </w:numPr>
        <w:tabs>
          <w:tab w:val="clear" w:pos="482"/>
          <w:tab w:val="num" w:pos="0"/>
        </w:tabs>
        <w:spacing w:before="120" w:after="120" w:line="240" w:lineRule="auto"/>
        <w:ind w:left="1134" w:hanging="708"/>
        <w:jc w:val="both"/>
        <w:rPr>
          <w:rFonts w:ascii="Times New Roman" w:eastAsia="Times New Roman" w:hAnsi="Times New Roman"/>
          <w:b/>
          <w:sz w:val="24"/>
          <w:szCs w:val="24"/>
          <w:lang w:val="lv-LV"/>
        </w:rPr>
      </w:pPr>
      <w:r w:rsidRPr="009A41B0">
        <w:rPr>
          <w:rFonts w:ascii="Times New Roman" w:eastAsia="Times New Roman" w:hAnsi="Times New Roman"/>
          <w:sz w:val="24"/>
          <w:szCs w:val="24"/>
          <w:lang w:val="lv-LV"/>
        </w:rPr>
        <w:t xml:space="preserve">Vērtējot transportēšanas ietekmes, ņem vērā šajā programmā noteikto prasību, ka Paredzētās darbības ietekmes teritorija </w:t>
      </w:r>
      <w:r w:rsidRPr="00B243DD">
        <w:rPr>
          <w:rFonts w:ascii="Times New Roman" w:eastAsia="Times New Roman" w:hAnsi="Times New Roman"/>
          <w:sz w:val="24"/>
          <w:szCs w:val="24"/>
          <w:lang w:val="lv-LV"/>
        </w:rPr>
        <w:t xml:space="preserve">transportēšanas maršrutā nosakāma ne tikai posmā līdz Autoceļam </w:t>
      </w:r>
      <w:r w:rsidRPr="00B243DD">
        <w:rPr>
          <w:rFonts w:ascii="Times New Roman" w:eastAsia="Times New Roman" w:hAnsi="Times New Roman"/>
          <w:sz w:val="24"/>
          <w:szCs w:val="24"/>
          <w:lang w:val="lv-LV" w:eastAsia="lv-LV"/>
        </w:rPr>
        <w:t>V297</w:t>
      </w:r>
      <w:r w:rsidRPr="00B243DD">
        <w:rPr>
          <w:rFonts w:ascii="Times New Roman" w:eastAsia="Times New Roman" w:hAnsi="Times New Roman"/>
          <w:sz w:val="24"/>
          <w:szCs w:val="24"/>
          <w:lang w:val="lv-LV"/>
        </w:rPr>
        <w:t xml:space="preserve">, bet arī reprezentatīvam Autoceļa </w:t>
      </w:r>
      <w:r w:rsidRPr="00B243DD">
        <w:rPr>
          <w:rFonts w:ascii="Times New Roman" w:eastAsia="Times New Roman" w:hAnsi="Times New Roman"/>
          <w:sz w:val="24"/>
          <w:szCs w:val="24"/>
          <w:lang w:val="lv-LV" w:eastAsia="lv-LV"/>
        </w:rPr>
        <w:t>V297</w:t>
      </w:r>
      <w:r w:rsidRPr="00B243DD">
        <w:rPr>
          <w:rFonts w:ascii="Times New Roman" w:eastAsia="Times New Roman" w:hAnsi="Times New Roman"/>
          <w:sz w:val="24"/>
          <w:szCs w:val="24"/>
          <w:lang w:val="lv-LV"/>
        </w:rPr>
        <w:t xml:space="preserve"> posmam, ņemot vērā transportēšanai paredzēto ceļu segumu un kvalitāti. Summārās ietekmes vērtējumā jāņem vērā arī esošā satiksmes intensitāte.</w:t>
      </w:r>
    </w:p>
    <w:p w14:paraId="112168FF" w14:textId="77777777" w:rsidR="00720FE9" w:rsidRPr="009A41B0" w:rsidRDefault="00AB217A" w:rsidP="00720FE9">
      <w:pPr>
        <w:widowControl/>
        <w:numPr>
          <w:ilvl w:val="2"/>
          <w:numId w:val="14"/>
        </w:numPr>
        <w:tabs>
          <w:tab w:val="clear" w:pos="482"/>
        </w:tabs>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Novērtējuma noteikumu Nr. 18 2. pielikuma 8.7. punktā noteikto prasību izpildei Birojs precizējošus nosacījumus neizvirza. Atbilstoši Novērtējuma noteikumu Nr. 18 2. pielikuma 8.7. punktā noteiktajam novērtē Paredzētās darbības ietekmi uz klimatu un neaizsargātību pret klimata pārmaiņām arī kontekstā ar piegulošo teritoriju plānoto izmantošanu.</w:t>
      </w:r>
    </w:p>
    <w:p w14:paraId="49C5A8BF" w14:textId="77777777" w:rsidR="00720FE9" w:rsidRPr="009A41B0" w:rsidRDefault="00AB217A" w:rsidP="00720FE9">
      <w:pPr>
        <w:widowControl/>
        <w:numPr>
          <w:ilvl w:val="2"/>
          <w:numId w:val="14"/>
        </w:numPr>
        <w:tabs>
          <w:tab w:val="clear" w:pos="482"/>
        </w:tabs>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Ņemot vērā apkārtnē esošās un plānotās derīgo izrakteņu ieguves platības un apjomus, </w:t>
      </w:r>
      <w:r w:rsidRPr="00F16314">
        <w:rPr>
          <w:rFonts w:ascii="Times New Roman" w:eastAsia="Times New Roman" w:hAnsi="Times New Roman"/>
          <w:sz w:val="24"/>
          <w:szCs w:val="24"/>
          <w:lang w:val="lv-LV" w:eastAsia="en-GB"/>
        </w:rPr>
        <w:t>Paredzētās darbības ietekme, ko tā atsevišķi un summāri ar citam darbībām Paredzētās darbības</w:t>
      </w:r>
      <w:r>
        <w:rPr>
          <w:rFonts w:ascii="Times New Roman" w:eastAsia="Times New Roman" w:hAnsi="Times New Roman"/>
          <w:sz w:val="24"/>
          <w:szCs w:val="24"/>
          <w:lang w:val="lv-LV" w:eastAsia="en-GB"/>
        </w:rPr>
        <w:t xml:space="preserve"> iespējamā</w:t>
      </w:r>
      <w:r w:rsidRPr="00F16314">
        <w:rPr>
          <w:rFonts w:ascii="Times New Roman" w:eastAsia="Times New Roman" w:hAnsi="Times New Roman"/>
          <w:sz w:val="24"/>
          <w:szCs w:val="24"/>
          <w:lang w:val="lv-LV" w:eastAsia="en-GB"/>
        </w:rPr>
        <w:t xml:space="preserve"> ietekmes zonā var radīt uz </w:t>
      </w:r>
      <w:proofErr w:type="spellStart"/>
      <w:r w:rsidRPr="00F16314">
        <w:rPr>
          <w:rFonts w:ascii="Times New Roman" w:eastAsia="Times New Roman" w:hAnsi="Times New Roman"/>
          <w:i/>
          <w:iCs/>
          <w:sz w:val="24"/>
          <w:szCs w:val="24"/>
          <w:lang w:val="lv-LV" w:eastAsia="en-GB"/>
        </w:rPr>
        <w:t>Natura</w:t>
      </w:r>
      <w:proofErr w:type="spellEnd"/>
      <w:r w:rsidRPr="00F16314">
        <w:rPr>
          <w:rFonts w:ascii="Times New Roman" w:eastAsia="Times New Roman" w:hAnsi="Times New Roman"/>
          <w:i/>
          <w:iCs/>
          <w:sz w:val="24"/>
          <w:szCs w:val="24"/>
          <w:lang w:val="lv-LV" w:eastAsia="en-GB"/>
        </w:rPr>
        <w:t xml:space="preserve"> 2000</w:t>
      </w:r>
      <w:r w:rsidRPr="00F16314">
        <w:rPr>
          <w:rFonts w:ascii="Times New Roman" w:eastAsia="Times New Roman" w:hAnsi="Times New Roman"/>
          <w:sz w:val="24"/>
          <w:szCs w:val="24"/>
          <w:lang w:val="lv-LV" w:eastAsia="en-GB"/>
        </w:rPr>
        <w:t xml:space="preserve"> teritoriju – dabas liegumu </w:t>
      </w:r>
      <w:r w:rsidRPr="00F16314">
        <w:rPr>
          <w:rFonts w:ascii="Times New Roman" w:eastAsia="Times New Roman" w:hAnsi="Times New Roman"/>
          <w:i/>
          <w:iCs/>
          <w:sz w:val="24"/>
          <w:szCs w:val="24"/>
          <w:lang w:val="lv-LV" w:eastAsia="en-GB"/>
        </w:rPr>
        <w:t>“</w:t>
      </w:r>
      <w:r w:rsidRPr="00420DBD">
        <w:rPr>
          <w:rFonts w:ascii="Times New Roman" w:hAnsi="Times New Roman"/>
          <w:i/>
          <w:iCs/>
          <w:sz w:val="24"/>
          <w:szCs w:val="24"/>
          <w:shd w:val="clear" w:color="auto" w:fill="FFFFFF"/>
          <w:lang w:val="lv-LV"/>
        </w:rPr>
        <w:t>Raunas Staburags</w:t>
      </w:r>
      <w:r w:rsidRPr="00F16314">
        <w:rPr>
          <w:rFonts w:ascii="Times New Roman" w:eastAsia="Times New Roman" w:hAnsi="Times New Roman"/>
          <w:i/>
          <w:iCs/>
          <w:sz w:val="24"/>
          <w:szCs w:val="24"/>
          <w:lang w:val="lv-LV" w:eastAsia="en-GB"/>
        </w:rPr>
        <w:t>”.</w:t>
      </w:r>
      <w:r w:rsidRPr="00F16314">
        <w:rPr>
          <w:rFonts w:ascii="Times New Roman" w:eastAsia="Times New Roman" w:hAnsi="Times New Roman"/>
          <w:sz w:val="24"/>
          <w:szCs w:val="24"/>
          <w:lang w:val="lv-LV" w:eastAsia="en-GB"/>
        </w:rPr>
        <w:t xml:space="preserve"> Novērtējumā</w:t>
      </w:r>
      <w:r w:rsidRPr="009A41B0">
        <w:rPr>
          <w:rFonts w:ascii="Times New Roman" w:eastAsia="Times New Roman" w:hAnsi="Times New Roman"/>
          <w:sz w:val="24"/>
          <w:szCs w:val="24"/>
          <w:lang w:val="lv-LV" w:eastAsia="en-GB"/>
        </w:rPr>
        <w:t xml:space="preserve"> ņem vērā gan tiešās, gan netiešās u.c. ietekmes, ko rada sagaidāmās pārmaiņas vidē (gan ieguves vietas sagatavošanas, gan Atradnes izstrādes fāzē), tostarp traucējumi, mitruma režīma izmaiņas u.c. Novērtē ietekmi uz </w:t>
      </w:r>
      <w:proofErr w:type="spellStart"/>
      <w:r w:rsidRPr="009A41B0">
        <w:rPr>
          <w:rFonts w:ascii="Times New Roman" w:eastAsia="Times New Roman" w:hAnsi="Times New Roman"/>
          <w:i/>
          <w:iCs/>
          <w:sz w:val="24"/>
          <w:szCs w:val="24"/>
          <w:lang w:val="lv-LV" w:eastAsia="en-GB"/>
        </w:rPr>
        <w:t>Natura</w:t>
      </w:r>
      <w:proofErr w:type="spellEnd"/>
      <w:r w:rsidRPr="009A41B0">
        <w:rPr>
          <w:rFonts w:ascii="Times New Roman" w:eastAsia="Times New Roman" w:hAnsi="Times New Roman"/>
          <w:i/>
          <w:iCs/>
          <w:sz w:val="24"/>
          <w:szCs w:val="24"/>
          <w:lang w:val="lv-LV" w:eastAsia="en-GB"/>
        </w:rPr>
        <w:t> 2000</w:t>
      </w:r>
      <w:r w:rsidRPr="009A41B0">
        <w:rPr>
          <w:rFonts w:ascii="Times New Roman" w:eastAsia="Times New Roman" w:hAnsi="Times New Roman"/>
          <w:sz w:val="24"/>
          <w:szCs w:val="24"/>
          <w:lang w:val="lv-LV" w:eastAsia="en-GB"/>
        </w:rPr>
        <w:t xml:space="preserve"> teritoriju ekoloģiskajām funkcijām, integritāti, to izveidošanas un aizsardzības mērķiem, izvērtē kompensējošo pasākumu nepieciešamību. </w:t>
      </w:r>
    </w:p>
    <w:p w14:paraId="3EE78460" w14:textId="77777777" w:rsidR="00720FE9" w:rsidRPr="00B243DD" w:rsidRDefault="00AB217A" w:rsidP="00720FE9">
      <w:pPr>
        <w:widowControl/>
        <w:numPr>
          <w:ilvl w:val="2"/>
          <w:numId w:val="14"/>
        </w:numPr>
        <w:spacing w:before="120" w:after="120" w:line="240" w:lineRule="auto"/>
        <w:ind w:left="1134" w:hanging="708"/>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Papildu ietekmes vērtējumam uz </w:t>
      </w:r>
      <w:proofErr w:type="spellStart"/>
      <w:r w:rsidRPr="009A41B0">
        <w:rPr>
          <w:rFonts w:ascii="Times New Roman" w:eastAsia="Times New Roman" w:hAnsi="Times New Roman"/>
          <w:i/>
          <w:iCs/>
          <w:sz w:val="24"/>
          <w:szCs w:val="24"/>
          <w:lang w:val="lv-LV" w:eastAsia="en-GB"/>
        </w:rPr>
        <w:t>Natura</w:t>
      </w:r>
      <w:proofErr w:type="spellEnd"/>
      <w:r w:rsidRPr="009A41B0">
        <w:rPr>
          <w:rFonts w:ascii="Times New Roman" w:eastAsia="Times New Roman" w:hAnsi="Times New Roman"/>
          <w:i/>
          <w:iCs/>
          <w:sz w:val="24"/>
          <w:szCs w:val="24"/>
          <w:lang w:val="lv-LV" w:eastAsia="en-GB"/>
        </w:rPr>
        <w:t> 2000</w:t>
      </w:r>
      <w:r w:rsidRPr="009A41B0">
        <w:rPr>
          <w:rFonts w:ascii="Times New Roman" w:eastAsia="Times New Roman" w:hAnsi="Times New Roman"/>
          <w:sz w:val="24"/>
          <w:szCs w:val="24"/>
          <w:lang w:val="lv-LV" w:eastAsia="en-GB"/>
        </w:rPr>
        <w:t xml:space="preserve"> teritoriju, veic ietekmes uz dabas vērtībām (arī mežiem, dižkokiem), bioloģisko daudzveidību novērtējumu, īpaši ņemot vērā aizsargājamās sugas, to dzīvotnes, īpaši aizsargājamos un Eiropas Savienības </w:t>
      </w:r>
      <w:r w:rsidRPr="00B243DD">
        <w:rPr>
          <w:rFonts w:ascii="Times New Roman" w:eastAsia="Times New Roman" w:hAnsi="Times New Roman"/>
          <w:sz w:val="24"/>
          <w:szCs w:val="24"/>
          <w:lang w:val="lv-LV" w:eastAsia="en-GB"/>
        </w:rPr>
        <w:t>nozīmes biotopus, to aizsardzībai veidotus mikroliegumus. Vērtē apstākļus, kas svarīgi konkrēto dabas vērtību pastāvēšanai. Novērtējumā ņem vērā gan tiešās, gan netiešās u.c. ietekmes, ko rada sagaidāmās pārmaiņas vidē.</w:t>
      </w:r>
    </w:p>
    <w:p w14:paraId="52CE1A4F" w14:textId="77777777" w:rsidR="00720FE9" w:rsidRPr="00B243DD" w:rsidRDefault="00AB217A" w:rsidP="00720FE9">
      <w:pPr>
        <w:widowControl/>
        <w:numPr>
          <w:ilvl w:val="2"/>
          <w:numId w:val="14"/>
        </w:numPr>
        <w:spacing w:before="120" w:after="120" w:line="240" w:lineRule="auto"/>
        <w:ind w:left="1134" w:hanging="850"/>
        <w:jc w:val="both"/>
        <w:rPr>
          <w:rFonts w:ascii="Times New Roman" w:eastAsia="Times New Roman" w:hAnsi="Times New Roman"/>
          <w:sz w:val="24"/>
          <w:szCs w:val="24"/>
          <w:lang w:val="lv-LV" w:eastAsia="en-GB"/>
        </w:rPr>
      </w:pPr>
      <w:r w:rsidRPr="00B243DD">
        <w:rPr>
          <w:rFonts w:ascii="Times New Roman" w:eastAsia="Times New Roman" w:hAnsi="Times New Roman"/>
          <w:sz w:val="24"/>
          <w:szCs w:val="24"/>
          <w:lang w:val="lv-LV" w:eastAsia="en-GB"/>
        </w:rPr>
        <w:t xml:space="preserve">Ietekmes novērtējumu uz </w:t>
      </w:r>
      <w:proofErr w:type="spellStart"/>
      <w:r w:rsidRPr="00B243DD">
        <w:rPr>
          <w:rFonts w:ascii="Times New Roman" w:eastAsia="Times New Roman" w:hAnsi="Times New Roman"/>
          <w:i/>
          <w:iCs/>
          <w:sz w:val="24"/>
          <w:szCs w:val="24"/>
          <w:lang w:val="lv-LV" w:eastAsia="en-GB"/>
        </w:rPr>
        <w:t>Natura</w:t>
      </w:r>
      <w:proofErr w:type="spellEnd"/>
      <w:r w:rsidRPr="00B243DD">
        <w:rPr>
          <w:rFonts w:ascii="Times New Roman" w:eastAsia="Times New Roman" w:hAnsi="Times New Roman"/>
          <w:i/>
          <w:iCs/>
          <w:sz w:val="24"/>
          <w:szCs w:val="24"/>
          <w:lang w:val="lv-LV" w:eastAsia="en-GB"/>
        </w:rPr>
        <w:t> 2000</w:t>
      </w:r>
      <w:r w:rsidRPr="00B243DD">
        <w:rPr>
          <w:rFonts w:ascii="Times New Roman" w:eastAsia="Times New Roman" w:hAnsi="Times New Roman"/>
          <w:sz w:val="24"/>
          <w:szCs w:val="24"/>
          <w:lang w:val="lv-LV" w:eastAsia="en-GB"/>
        </w:rPr>
        <w:t xml:space="preserve"> teritoriju un bioloģisko daudzveidību sagatavo attiecīgajā jomā sertificēti dabas eksperti. Teritorijas novērtēšana dabā veicama atbilstošā sezonā, kas ļauj novērtēt attiecīgās dabas vērtības.</w:t>
      </w:r>
    </w:p>
    <w:p w14:paraId="47D434D2" w14:textId="77777777" w:rsidR="00720FE9" w:rsidRPr="009A41B0" w:rsidRDefault="00AB217A" w:rsidP="00720FE9">
      <w:pPr>
        <w:widowControl/>
        <w:numPr>
          <w:ilvl w:val="1"/>
          <w:numId w:val="14"/>
        </w:numPr>
        <w:spacing w:before="120" w:after="120" w:line="240" w:lineRule="auto"/>
        <w:ind w:left="854" w:hanging="570"/>
        <w:jc w:val="both"/>
        <w:rPr>
          <w:rFonts w:ascii="Times New Roman" w:eastAsia="Times New Roman" w:hAnsi="Times New Roman"/>
          <w:sz w:val="24"/>
          <w:szCs w:val="24"/>
          <w:lang w:val="lv-LV" w:eastAsia="en-GB"/>
        </w:rPr>
      </w:pPr>
      <w:r w:rsidRPr="00B243DD">
        <w:rPr>
          <w:rFonts w:ascii="Times New Roman" w:eastAsia="Times New Roman" w:hAnsi="Times New Roman"/>
          <w:sz w:val="24"/>
          <w:szCs w:val="24"/>
          <w:lang w:val="lv-LV" w:eastAsia="en-GB"/>
        </w:rPr>
        <w:t>Citi ietekmju aspekti vērtējami atbilstoši Noteikumu Nr. 18 2. pielikuma 8. punktā ar apakšpunktiem noteiktajam, un Birojs</w:t>
      </w:r>
      <w:r w:rsidRPr="009A41B0">
        <w:rPr>
          <w:rFonts w:ascii="Times New Roman" w:eastAsia="Times New Roman" w:hAnsi="Times New Roman"/>
          <w:sz w:val="24"/>
          <w:szCs w:val="24"/>
          <w:lang w:val="lv-LV" w:eastAsia="en-GB"/>
        </w:rPr>
        <w:t xml:space="preserve"> papildu </w:t>
      </w:r>
      <w:r>
        <w:rPr>
          <w:rFonts w:ascii="Times New Roman" w:eastAsia="Times New Roman" w:hAnsi="Times New Roman"/>
          <w:sz w:val="24"/>
          <w:szCs w:val="24"/>
          <w:lang w:val="lv-LV" w:eastAsia="en-GB"/>
        </w:rPr>
        <w:t>detalizācijas pakāpi</w:t>
      </w:r>
      <w:r w:rsidRPr="009A41B0">
        <w:rPr>
          <w:rFonts w:ascii="Times New Roman" w:eastAsia="Times New Roman" w:hAnsi="Times New Roman"/>
          <w:sz w:val="24"/>
          <w:szCs w:val="24"/>
          <w:lang w:val="lv-LV" w:eastAsia="en-GB"/>
        </w:rPr>
        <w:t xml:space="preserve"> šo punktu izpildei neizvirza.</w:t>
      </w:r>
    </w:p>
    <w:p w14:paraId="32FB3A40" w14:textId="77777777" w:rsidR="00720FE9" w:rsidRPr="009A41B0" w:rsidRDefault="00AB217A" w:rsidP="00720FE9">
      <w:pPr>
        <w:widowControl/>
        <w:numPr>
          <w:ilvl w:val="1"/>
          <w:numId w:val="14"/>
        </w:numPr>
        <w:spacing w:before="120" w:after="120" w:line="240" w:lineRule="auto"/>
        <w:ind w:left="854" w:hanging="570"/>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lastRenderedPageBreak/>
        <w:t>Paredzētās darbības ietekme jānovērtē atbilstoši Noteikumu Nr. 18 2. pielikuma 10. punktā noteiktajam.</w:t>
      </w:r>
    </w:p>
    <w:p w14:paraId="6AF67A8B" w14:textId="77777777" w:rsidR="00720FE9" w:rsidRPr="009A41B0" w:rsidRDefault="00AB217A" w:rsidP="00720FE9">
      <w:pPr>
        <w:widowControl/>
        <w:numPr>
          <w:ilvl w:val="1"/>
          <w:numId w:val="14"/>
        </w:numPr>
        <w:spacing w:before="120" w:after="120" w:line="240" w:lineRule="auto"/>
        <w:ind w:left="854" w:hanging="570"/>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Sagatavojams Paredzētās darbības sociāli – ekonomisko aspektu izvērtējums, tai skaitā ietekmes uz materiālajām vērtībām (arī nekustamajiem īpašumiem) Paredzētās darbības ietekmes zonā novērtējums, ņemot vērā secinājumus par sagaidāmās ietekmes būtiskumu. </w:t>
      </w:r>
    </w:p>
    <w:p w14:paraId="0CC829C6" w14:textId="77777777" w:rsidR="00720FE9" w:rsidRPr="009A41B0" w:rsidRDefault="00AB217A" w:rsidP="00720FE9">
      <w:pPr>
        <w:widowControl/>
        <w:numPr>
          <w:ilvl w:val="1"/>
          <w:numId w:val="14"/>
        </w:numPr>
        <w:spacing w:before="120" w:after="120" w:line="240" w:lineRule="auto"/>
        <w:ind w:left="854" w:hanging="570"/>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Ziņojumā ietver apkopojošu sabiedrības (arī institūciju un pašvaldības) viedokļu un attieksmes vērtējumu, tai skaitā arī sabiedriskās apspriešanas sanāksmju (arī Sākotnējās apspriešanas) rezultātu novērtējumu atbilstoši Noteikumu Nr. 18 2. pielikuma 16. punktam. </w:t>
      </w:r>
    </w:p>
    <w:p w14:paraId="75F74D65" w14:textId="77777777" w:rsidR="00720FE9" w:rsidRPr="009A41B0" w:rsidRDefault="00AB217A" w:rsidP="00720FE9">
      <w:pPr>
        <w:widowControl/>
        <w:numPr>
          <w:ilvl w:val="0"/>
          <w:numId w:val="14"/>
        </w:numPr>
        <w:spacing w:before="240" w:after="240" w:line="240" w:lineRule="auto"/>
        <w:ind w:right="11"/>
        <w:jc w:val="both"/>
        <w:rPr>
          <w:rFonts w:ascii="Times New Roman" w:eastAsia="Times New Roman" w:hAnsi="Times New Roman"/>
          <w:sz w:val="24"/>
          <w:szCs w:val="24"/>
          <w:lang w:val="lv-LV" w:eastAsia="en-GB"/>
        </w:rPr>
      </w:pPr>
      <w:r w:rsidRPr="009A41B0">
        <w:rPr>
          <w:rFonts w:ascii="Times New Roman" w:eastAsia="Times New Roman" w:hAnsi="Times New Roman"/>
          <w:b/>
          <w:sz w:val="24"/>
          <w:szCs w:val="24"/>
          <w:lang w:val="lv-LV" w:eastAsia="en-GB"/>
        </w:rPr>
        <w:t>Izvēlētās alternatīvas pamatojums, ņemot vērā ietekmes uz vidi salīdzinājumu.</w:t>
      </w:r>
    </w:p>
    <w:p w14:paraId="2B610BF0" w14:textId="77777777" w:rsidR="00720FE9" w:rsidRPr="009A41B0" w:rsidRDefault="00AB217A" w:rsidP="00720FE9">
      <w:pPr>
        <w:widowControl/>
        <w:numPr>
          <w:ilvl w:val="1"/>
          <w:numId w:val="14"/>
        </w:numPr>
        <w:spacing w:before="120" w:after="120" w:line="240" w:lineRule="auto"/>
        <w:ind w:left="854" w:hanging="602"/>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Novērtējot un salīdzinot Paredzētās darbības alternatīvas atbilstoši Noteikumu Nr. 18 2. pielikuma 11. punktā noteiktajam, norāda kritērijus alternatīvo risinājumu salīdzināšanai. Kritērijus izvēlās Ierosinātāja, tomēr tiem galvenokārt jāietver salīdzinājums saistībā ar radīto ietekmi uz vidi. </w:t>
      </w:r>
    </w:p>
    <w:p w14:paraId="4513AD8F" w14:textId="77777777" w:rsidR="00720FE9" w:rsidRPr="009A41B0" w:rsidRDefault="00AB217A" w:rsidP="00720FE9">
      <w:pPr>
        <w:widowControl/>
        <w:numPr>
          <w:ilvl w:val="1"/>
          <w:numId w:val="14"/>
        </w:numPr>
        <w:spacing w:before="120" w:after="120" w:line="240" w:lineRule="auto"/>
        <w:ind w:left="854" w:hanging="602"/>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Pamato izvēlēto variantu un izvērtē Paredzētās darbības un tās radītās ietekmes atbilstību normatīvajiem aktiem, kuros ietvertas prasības Paredzētajai darbībai.</w:t>
      </w:r>
    </w:p>
    <w:p w14:paraId="1EF629B5" w14:textId="77777777" w:rsidR="00720FE9" w:rsidRPr="009A41B0" w:rsidRDefault="00AB217A" w:rsidP="00720FE9">
      <w:pPr>
        <w:widowControl/>
        <w:numPr>
          <w:ilvl w:val="0"/>
          <w:numId w:val="14"/>
        </w:numPr>
        <w:spacing w:before="240" w:after="240" w:line="240" w:lineRule="auto"/>
        <w:jc w:val="both"/>
        <w:rPr>
          <w:rFonts w:ascii="Times New Roman" w:eastAsia="Times New Roman" w:hAnsi="Times New Roman"/>
          <w:sz w:val="24"/>
          <w:szCs w:val="24"/>
          <w:lang w:val="lv-LV" w:eastAsia="en-GB"/>
        </w:rPr>
      </w:pPr>
      <w:r w:rsidRPr="009A41B0">
        <w:rPr>
          <w:rFonts w:ascii="Times New Roman" w:eastAsia="Times New Roman" w:hAnsi="Times New Roman"/>
          <w:b/>
          <w:sz w:val="24"/>
          <w:szCs w:val="24"/>
          <w:lang w:val="lv-LV" w:eastAsia="en-GB"/>
        </w:rPr>
        <w:t>Izmantotās novērtēšanas metodes:</w:t>
      </w:r>
    </w:p>
    <w:p w14:paraId="64AAC7AA" w14:textId="77777777" w:rsidR="00720FE9" w:rsidRPr="009A41B0" w:rsidRDefault="00AB217A" w:rsidP="00720FE9">
      <w:pPr>
        <w:widowControl/>
        <w:numPr>
          <w:ilvl w:val="1"/>
          <w:numId w:val="14"/>
        </w:numPr>
        <w:spacing w:before="120" w:after="120" w:line="240" w:lineRule="auto"/>
        <w:ind w:left="854" w:hanging="570"/>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Novērtējot Paredzētās darbības ietekmi, norāda izmantotās prognozēšanas metodes, ja prognozēšanai izmantotas datorprogrammas, sniedz prognožu ievades datus. </w:t>
      </w:r>
    </w:p>
    <w:p w14:paraId="06BAA678" w14:textId="77777777" w:rsidR="00720FE9" w:rsidRPr="009A41B0" w:rsidRDefault="00AB217A" w:rsidP="00720FE9">
      <w:pPr>
        <w:widowControl/>
        <w:numPr>
          <w:ilvl w:val="1"/>
          <w:numId w:val="14"/>
        </w:numPr>
        <w:spacing w:before="120" w:after="120" w:line="240" w:lineRule="auto"/>
        <w:ind w:left="854" w:hanging="570"/>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Ziņojumā sniedz Noteikumu Nr. 18 2. pielikuma 12. un 13. punktā norādīto informāciju. Papildu Noteikumu Nr. 18 2. pielikuma 12. un 13. punktā, kā arī šajā programmā noteiktajam, Birojs citus nosacījumus novērtēšanas paņēmieniem un metodēm nenoteic.</w:t>
      </w:r>
    </w:p>
    <w:p w14:paraId="4190F7AD" w14:textId="77777777" w:rsidR="00720FE9" w:rsidRPr="009A41B0" w:rsidRDefault="00AB217A" w:rsidP="00720FE9">
      <w:pPr>
        <w:widowControl/>
        <w:numPr>
          <w:ilvl w:val="0"/>
          <w:numId w:val="14"/>
        </w:numPr>
        <w:spacing w:before="240" w:after="240" w:line="240" w:lineRule="auto"/>
        <w:jc w:val="both"/>
        <w:rPr>
          <w:rFonts w:ascii="Times New Roman" w:eastAsia="Times New Roman" w:hAnsi="Times New Roman"/>
          <w:sz w:val="24"/>
          <w:szCs w:val="24"/>
          <w:lang w:val="lv-LV" w:eastAsia="en-GB"/>
        </w:rPr>
      </w:pPr>
      <w:r>
        <w:rPr>
          <w:rFonts w:ascii="Times New Roman" w:eastAsia="Times New Roman" w:hAnsi="Times New Roman"/>
          <w:b/>
          <w:sz w:val="24"/>
          <w:szCs w:val="24"/>
          <w:lang w:val="lv-LV" w:eastAsia="en-GB"/>
        </w:rPr>
        <w:t>Prasības</w:t>
      </w:r>
      <w:r w:rsidRPr="009A41B0">
        <w:rPr>
          <w:rFonts w:ascii="Times New Roman" w:eastAsia="Times New Roman" w:hAnsi="Times New Roman"/>
          <w:b/>
          <w:sz w:val="24"/>
          <w:szCs w:val="24"/>
          <w:lang w:val="lv-LV" w:eastAsia="en-GB"/>
        </w:rPr>
        <w:t xml:space="preserve"> negatīvo ietekmju uz vidi novēršanas, nepieļaušanas vai samazināšanas pasākumu novērtēšanai, Paredzētās darbības limitējošo un ierobežojošo faktoru analīzei:</w:t>
      </w:r>
    </w:p>
    <w:p w14:paraId="717A7685" w14:textId="77777777" w:rsidR="00720FE9" w:rsidRPr="009A41B0" w:rsidRDefault="00AB217A" w:rsidP="00720FE9">
      <w:pPr>
        <w:widowControl/>
        <w:numPr>
          <w:ilvl w:val="1"/>
          <w:numId w:val="14"/>
        </w:numPr>
        <w:spacing w:before="120" w:after="120" w:line="240" w:lineRule="auto"/>
        <w:ind w:left="854" w:hanging="570"/>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Risinājumu veidi un pasākumi (inženiertehniskie, organizatoriskie u.c.), kas paredzēti, lai novērstu, nepieļautu vai mazinātu paredzētās darbības būtisku nelabvēlīgu ietekmi uz vidi, raksturojami un novērtējami atbilstoši Noteikumu Nr. 18 2. pielikuma 14. punktā noteiktajam, un tie aptver gan risinājumus teritorijas sagatavošanas un papildu nepieciešamo objektu būvniecības (ja attiecināms), laikā, gan derīgo izrakteņu ieguves un apstrādes laikā, gan risinājumus produkcijas ražošanas procesā (ja attiecināms), gan risinājumus ietekmes mazināšanai vietās, kur veikta derīgo izrakteņu ieguve (rekultivācija). Novērtē gan kādā mērā šādi pasākumi novērš, nepieļauj vai samazina ietekmi, gan kādas ir paliekošās ietekmes (pasākumu efektivitāte un paliekošo ietekmju atbilstība spēkā esošo normatīvo aktu prasībām). Novērtē paliekošo ietekmju atbilstību vides aizsardzību regulējošiem normatīvajiem aktiem. </w:t>
      </w:r>
    </w:p>
    <w:p w14:paraId="0221C1E2" w14:textId="77777777" w:rsidR="00720FE9" w:rsidRDefault="00AB217A" w:rsidP="00720FE9">
      <w:pPr>
        <w:widowControl/>
        <w:numPr>
          <w:ilvl w:val="1"/>
          <w:numId w:val="14"/>
        </w:numPr>
        <w:spacing w:before="120" w:after="120" w:line="240" w:lineRule="auto"/>
        <w:ind w:left="854" w:hanging="570"/>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Veic Paredzētās darbības iespējamo ierobežojošo un limitējošo faktoru analīzi (ņemot vērā normatīvajos aktos noteiktos ierobežojumus, balstoties uz veikto novērtējumu par sagaidāmo ietekmi uz vidi un nepieciešamajiem pasākumiem tās novēršanai, samazināšanai u.c.). Nepieciešamības gadījumā paredz nosacījumus atsevišķu darbību veikšanas ierobežošanai.</w:t>
      </w:r>
    </w:p>
    <w:p w14:paraId="6417AE6D" w14:textId="77777777" w:rsidR="00A66DF1" w:rsidRPr="009A41B0" w:rsidRDefault="00A66DF1" w:rsidP="00A66DF1">
      <w:pPr>
        <w:widowControl/>
        <w:spacing w:before="120" w:after="120" w:line="240" w:lineRule="auto"/>
        <w:ind w:left="854"/>
        <w:jc w:val="both"/>
        <w:rPr>
          <w:rFonts w:ascii="Times New Roman" w:eastAsia="Times New Roman" w:hAnsi="Times New Roman"/>
          <w:sz w:val="24"/>
          <w:szCs w:val="24"/>
          <w:lang w:val="lv-LV" w:eastAsia="en-GB"/>
        </w:rPr>
      </w:pPr>
    </w:p>
    <w:p w14:paraId="7B8B75B2" w14:textId="77777777" w:rsidR="00720FE9" w:rsidRPr="009A41B0" w:rsidRDefault="00AB217A" w:rsidP="00720FE9">
      <w:pPr>
        <w:widowControl/>
        <w:numPr>
          <w:ilvl w:val="0"/>
          <w:numId w:val="14"/>
        </w:numPr>
        <w:spacing w:before="240" w:after="240" w:line="240" w:lineRule="auto"/>
        <w:jc w:val="both"/>
        <w:rPr>
          <w:rFonts w:ascii="Times New Roman" w:eastAsia="Times New Roman" w:hAnsi="Times New Roman"/>
          <w:sz w:val="24"/>
          <w:szCs w:val="24"/>
          <w:lang w:val="lv-LV" w:eastAsia="en-GB"/>
        </w:rPr>
      </w:pPr>
      <w:r>
        <w:rPr>
          <w:rFonts w:ascii="Times New Roman" w:eastAsia="Times New Roman" w:hAnsi="Times New Roman"/>
          <w:b/>
          <w:sz w:val="24"/>
          <w:szCs w:val="24"/>
          <w:lang w:val="lv-LV" w:eastAsia="en-GB"/>
        </w:rPr>
        <w:lastRenderedPageBreak/>
        <w:t>Prasības</w:t>
      </w:r>
      <w:r w:rsidRPr="009A41B0">
        <w:rPr>
          <w:rFonts w:ascii="Times New Roman" w:eastAsia="Times New Roman" w:hAnsi="Times New Roman"/>
          <w:b/>
          <w:sz w:val="24"/>
          <w:szCs w:val="24"/>
          <w:lang w:val="lv-LV" w:eastAsia="en-GB"/>
        </w:rPr>
        <w:t xml:space="preserve"> monitoringam:</w:t>
      </w:r>
    </w:p>
    <w:p w14:paraId="302F264D" w14:textId="77777777" w:rsidR="00720FE9" w:rsidRPr="009A41B0" w:rsidRDefault="00AB217A" w:rsidP="00720FE9">
      <w:pPr>
        <w:widowControl/>
        <w:numPr>
          <w:ilvl w:val="1"/>
          <w:numId w:val="14"/>
        </w:numPr>
        <w:spacing w:before="120" w:after="120" w:line="240" w:lineRule="auto"/>
        <w:ind w:left="851" w:right="11" w:hanging="567"/>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rPr>
        <w:t>Ziņojumā paredz pasākumus vides kvalitātes monitoringam un ietekmju uzraudzībai un novērtēšanai atbilstoši Noteikumu Nr. 18 2. pielikuma 15. punktā noteiktajam.</w:t>
      </w:r>
    </w:p>
    <w:p w14:paraId="1BDD1C89" w14:textId="77777777" w:rsidR="00720FE9" w:rsidRDefault="00AB217A" w:rsidP="00720FE9">
      <w:pPr>
        <w:widowControl/>
        <w:numPr>
          <w:ilvl w:val="1"/>
          <w:numId w:val="14"/>
        </w:numPr>
        <w:spacing w:before="120" w:after="120" w:line="240" w:lineRule="auto"/>
        <w:ind w:left="851" w:right="11" w:hanging="567"/>
        <w:jc w:val="both"/>
        <w:rPr>
          <w:rFonts w:ascii="Times New Roman" w:eastAsia="Times New Roman" w:hAnsi="Times New Roman"/>
          <w:sz w:val="24"/>
          <w:szCs w:val="24"/>
          <w:lang w:val="lv-LV"/>
        </w:rPr>
      </w:pPr>
      <w:r w:rsidRPr="009A41B0">
        <w:rPr>
          <w:rFonts w:ascii="Times New Roman" w:eastAsia="Times New Roman" w:hAnsi="Times New Roman"/>
          <w:sz w:val="24"/>
          <w:szCs w:val="24"/>
          <w:lang w:val="lv-LV"/>
        </w:rPr>
        <w:t>Izvērtējama monitoringa nepieciešamība un paredzami jau iespējami konkrēti nosacījumi metodēm, veikšanas vietām, parametriem, ilgumam un regularitātei.</w:t>
      </w:r>
    </w:p>
    <w:p w14:paraId="0C9C6EF7" w14:textId="77777777" w:rsidR="00720FE9" w:rsidRPr="009A41B0" w:rsidRDefault="00AB217A" w:rsidP="00720FE9">
      <w:pPr>
        <w:widowControl/>
        <w:spacing w:before="240" w:after="240" w:line="240" w:lineRule="auto"/>
        <w:ind w:left="454" w:hanging="454"/>
        <w:rPr>
          <w:rFonts w:ascii="Times New Roman" w:eastAsia="Times New Roman" w:hAnsi="Times New Roman"/>
          <w:b/>
          <w:sz w:val="24"/>
          <w:szCs w:val="24"/>
          <w:lang w:val="lv-LV" w:eastAsia="en-GB"/>
        </w:rPr>
      </w:pPr>
      <w:r w:rsidRPr="009A41B0">
        <w:rPr>
          <w:rFonts w:ascii="Times New Roman" w:eastAsia="Times New Roman" w:hAnsi="Times New Roman"/>
          <w:b/>
          <w:sz w:val="24"/>
          <w:szCs w:val="24"/>
          <w:lang w:val="lv-LV" w:eastAsia="en-GB"/>
        </w:rPr>
        <w:t xml:space="preserve">V. </w:t>
      </w:r>
      <w:r>
        <w:rPr>
          <w:rFonts w:ascii="Times New Roman" w:eastAsia="Times New Roman" w:hAnsi="Times New Roman"/>
          <w:b/>
          <w:sz w:val="24"/>
          <w:szCs w:val="24"/>
          <w:lang w:val="lv-LV" w:eastAsia="en-GB"/>
        </w:rPr>
        <w:t>Prasības</w:t>
      </w:r>
      <w:r w:rsidRPr="009A41B0">
        <w:rPr>
          <w:rFonts w:ascii="Times New Roman" w:eastAsia="Times New Roman" w:hAnsi="Times New Roman"/>
          <w:b/>
          <w:sz w:val="24"/>
          <w:szCs w:val="24"/>
          <w:lang w:val="lv-LV" w:eastAsia="en-GB"/>
        </w:rPr>
        <w:t xml:space="preserve"> sabiedriskajai apspriešanai un informācijas publiskošanai:</w:t>
      </w:r>
    </w:p>
    <w:p w14:paraId="6859C03C" w14:textId="77777777" w:rsidR="00720FE9" w:rsidRPr="009A41B0" w:rsidRDefault="00AB217A" w:rsidP="00720FE9">
      <w:pPr>
        <w:widowControl/>
        <w:numPr>
          <w:ilvl w:val="0"/>
          <w:numId w:val="13"/>
        </w:numPr>
        <w:spacing w:before="120" w:after="120" w:line="240" w:lineRule="auto"/>
        <w:ind w:left="426" w:right="-57" w:hanging="426"/>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Ziņojumā analizē ietekmes uz vidi novērtējuma sākotnējās sabiedriskās apspriešanas laikā saņemtos komentārus un priekšlikumus, iekļaujot Ziņojumā pārskatu par sabiedrības iesniegtajiem priekšlikumiem un norādot, kā tie ņemti vērā. Nepieciešamības gadījumā Ziņojumā sniedz vērtējumu par plānotajiem risinājumiem </w:t>
      </w:r>
      <w:proofErr w:type="spellStart"/>
      <w:r w:rsidRPr="009A41B0">
        <w:rPr>
          <w:rFonts w:ascii="Times New Roman" w:eastAsia="Times New Roman" w:hAnsi="Times New Roman"/>
          <w:sz w:val="24"/>
          <w:szCs w:val="24"/>
          <w:lang w:val="lv-LV" w:eastAsia="en-GB"/>
        </w:rPr>
        <w:t>problēmsituāciju</w:t>
      </w:r>
      <w:proofErr w:type="spellEnd"/>
      <w:r w:rsidRPr="009A41B0">
        <w:rPr>
          <w:rFonts w:ascii="Times New Roman" w:eastAsia="Times New Roman" w:hAnsi="Times New Roman"/>
          <w:sz w:val="24"/>
          <w:szCs w:val="24"/>
          <w:lang w:val="lv-LV" w:eastAsia="en-GB"/>
        </w:rPr>
        <w:t xml:space="preserve"> novēršanai.</w:t>
      </w:r>
    </w:p>
    <w:p w14:paraId="5630BB13" w14:textId="77777777" w:rsidR="00720FE9" w:rsidRPr="009A41B0" w:rsidRDefault="00AB217A" w:rsidP="00720FE9">
      <w:pPr>
        <w:widowControl/>
        <w:numPr>
          <w:ilvl w:val="0"/>
          <w:numId w:val="13"/>
        </w:numPr>
        <w:spacing w:before="120" w:after="120" w:line="240" w:lineRule="auto"/>
        <w:ind w:left="426" w:right="-57" w:hanging="426"/>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Prasības Ziņojuma sabiedriskajai apspriešanai nosaka Novērtējuma likums un Noteikumi Nr. 18, tādēļ Birojs atkārtoti minētās prasības neuzskaita, bet vienlaikus vērš uzmanību, ka sabiedrības līdzdalība un tās veicināšana ir viens no ietekmes uz vidi novērtējuma pamatuzdevumiem, tādēļ Novērtējuma likuma 17. panta sestā daļa noteic, ka ierosinātāja pienākums ir noskaidrot sabiedrības viedokli, veicinot to iedzīvotāju līdzdalību sabiedriskajā apspriešanā, kurus var ietekmēt Paredzētās darbības, vai aptaujājot šos iedzīvotājus. </w:t>
      </w:r>
    </w:p>
    <w:p w14:paraId="2685BCB8" w14:textId="77777777" w:rsidR="00720FE9" w:rsidRDefault="00AB217A" w:rsidP="00720FE9">
      <w:pPr>
        <w:widowControl/>
        <w:numPr>
          <w:ilvl w:val="0"/>
          <w:numId w:val="13"/>
        </w:numPr>
        <w:spacing w:before="120" w:after="120" w:line="240" w:lineRule="auto"/>
        <w:ind w:left="426" w:right="-57" w:hanging="426"/>
        <w:jc w:val="both"/>
        <w:rPr>
          <w:rFonts w:ascii="Times New Roman" w:eastAsia="Times New Roman" w:hAnsi="Times New Roman"/>
          <w:sz w:val="24"/>
          <w:szCs w:val="24"/>
          <w:lang w:val="lv-LV" w:eastAsia="en-GB"/>
        </w:rPr>
      </w:pPr>
      <w:bookmarkStart w:id="5" w:name="_Hlk519157316"/>
      <w:r w:rsidRPr="009A41B0">
        <w:rPr>
          <w:rFonts w:ascii="Times New Roman" w:eastAsia="Times New Roman" w:hAnsi="Times New Roman"/>
          <w:sz w:val="24"/>
          <w:szCs w:val="24"/>
          <w:lang w:val="lv-LV" w:eastAsia="en-GB"/>
        </w:rPr>
        <w:t xml:space="preserve">Ja attiecīgajā periodā vēl attiecināms, organizējot un veicot Ziņojuma sabiedrisko apspriešanu, ņem vērā arī ar infekcijas Covid-19 izplatības pārvaldību saistītos ierobežojumus un nosacījumus, kas noteikti ārējos normatīvajos aktos. </w:t>
      </w:r>
    </w:p>
    <w:p w14:paraId="73A59923" w14:textId="77777777" w:rsidR="00720FE9" w:rsidRPr="009A41B0" w:rsidRDefault="00AB217A" w:rsidP="00720FE9">
      <w:pPr>
        <w:widowControl/>
        <w:numPr>
          <w:ilvl w:val="0"/>
          <w:numId w:val="13"/>
        </w:numPr>
        <w:spacing w:before="120" w:after="120" w:line="240" w:lineRule="auto"/>
        <w:ind w:left="426" w:right="-57" w:hanging="426"/>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Ierosinātājām jānodrošina Ziņojuma sabiedriskā apspriešana Novērtējuma likuma un Noteikumos Nr. 18 noteiktajā kārtībā. </w:t>
      </w:r>
      <w:bookmarkEnd w:id="5"/>
    </w:p>
    <w:p w14:paraId="32F0B9B2" w14:textId="77777777" w:rsidR="00720FE9" w:rsidRPr="009A41B0" w:rsidRDefault="00AB217A" w:rsidP="00720FE9">
      <w:pPr>
        <w:widowControl/>
        <w:numPr>
          <w:ilvl w:val="0"/>
          <w:numId w:val="13"/>
        </w:numPr>
        <w:spacing w:before="120" w:after="120" w:line="240" w:lineRule="auto"/>
        <w:ind w:left="426" w:right="-57" w:hanging="426"/>
        <w:jc w:val="both"/>
        <w:rPr>
          <w:rFonts w:ascii="Times New Roman" w:eastAsia="Times New Roman" w:hAnsi="Times New Roman"/>
          <w:sz w:val="24"/>
          <w:szCs w:val="24"/>
          <w:lang w:val="lv-LV" w:eastAsia="en-GB"/>
        </w:rPr>
      </w:pPr>
      <w:r w:rsidRPr="009A41B0">
        <w:rPr>
          <w:rFonts w:ascii="Times New Roman" w:eastAsia="Times New Roman" w:hAnsi="Times New Roman"/>
          <w:sz w:val="24"/>
          <w:szCs w:val="24"/>
          <w:lang w:val="lv-LV" w:eastAsia="en-GB"/>
        </w:rPr>
        <w:t xml:space="preserve">Ziņojuma publiskojamā versijā neiekļauj ierobežotas pieejamības informāciju (piemēram, ierobežotas pieejamības informācija par atsevišķām dabas vērtībām, ja attiecināms), un tās sagatavošanā jāievēro personas datu aizsardzības prasības. Ziņojuma publiskojamā pārskatā, kas Ziņojumā iekļaujams saskaņā ar Novērtējuma likuma 17. panta trešo un septīto daļu, fiziskas personas datu apstrāde veicama tādā veidā, lai datus nav iespējams saistīt ar konkrētu datu subjektu bez papildu informācijas izmantošanas (tie </w:t>
      </w:r>
      <w:proofErr w:type="spellStart"/>
      <w:r w:rsidRPr="009A41B0">
        <w:rPr>
          <w:rFonts w:ascii="Times New Roman" w:eastAsia="Times New Roman" w:hAnsi="Times New Roman"/>
          <w:sz w:val="24"/>
          <w:szCs w:val="24"/>
          <w:lang w:val="lv-LV" w:eastAsia="en-GB"/>
        </w:rPr>
        <w:t>pseidonimizējami</w:t>
      </w:r>
      <w:proofErr w:type="spellEnd"/>
      <w:r w:rsidRPr="009A41B0">
        <w:rPr>
          <w:rFonts w:ascii="Times New Roman" w:eastAsia="Times New Roman" w:hAnsi="Times New Roman"/>
          <w:sz w:val="24"/>
          <w:szCs w:val="24"/>
          <w:lang w:val="lv-LV" w:eastAsia="en-GB"/>
        </w:rPr>
        <w:t xml:space="preserve">), vienlaikus Birojā šis pārskats iesniedzams arī bez </w:t>
      </w:r>
      <w:proofErr w:type="spellStart"/>
      <w:r w:rsidRPr="009A41B0">
        <w:rPr>
          <w:rFonts w:ascii="Times New Roman" w:eastAsia="Times New Roman" w:hAnsi="Times New Roman"/>
          <w:sz w:val="24"/>
          <w:szCs w:val="24"/>
          <w:lang w:val="lv-LV" w:eastAsia="en-GB"/>
        </w:rPr>
        <w:t>pseidonimizācijas</w:t>
      </w:r>
      <w:proofErr w:type="spellEnd"/>
      <w:r w:rsidRPr="009A41B0">
        <w:rPr>
          <w:rFonts w:ascii="Times New Roman" w:eastAsia="Times New Roman" w:hAnsi="Times New Roman"/>
          <w:sz w:val="24"/>
          <w:szCs w:val="24"/>
          <w:lang w:val="lv-LV" w:eastAsia="en-GB"/>
        </w:rPr>
        <w:t xml:space="preserve"> – veidā, kas ļauj secināt gan to, vai attiecīgais iesniegums vispār bijis saņemts un vērtēts, gan pilnvērtīgi izprast pašu priekšlikumu un to, kā tas ņemts vērā.</w:t>
      </w:r>
    </w:p>
    <w:p w14:paraId="58109D61" w14:textId="77777777" w:rsidR="00A25460" w:rsidRDefault="00A25460" w:rsidP="001B2EAC">
      <w:pPr>
        <w:widowControl/>
        <w:spacing w:after="0" w:line="240" w:lineRule="auto"/>
        <w:ind w:left="-142" w:firstLine="142"/>
        <w:rPr>
          <w:rFonts w:ascii="Times New Roman" w:eastAsia="Times New Roman" w:hAnsi="Times New Roman"/>
          <w:sz w:val="24"/>
          <w:szCs w:val="24"/>
          <w:lang w:val="lv-LV"/>
        </w:rPr>
      </w:pPr>
    </w:p>
    <w:p w14:paraId="10728987" w14:textId="77777777" w:rsidR="00A66DF1" w:rsidRDefault="00A66DF1" w:rsidP="001B2EAC">
      <w:pPr>
        <w:widowControl/>
        <w:spacing w:after="0" w:line="240" w:lineRule="auto"/>
        <w:ind w:left="-142" w:firstLine="142"/>
        <w:rPr>
          <w:rFonts w:ascii="Times New Roman" w:eastAsia="Times New Roman" w:hAnsi="Times New Roman"/>
          <w:sz w:val="24"/>
          <w:szCs w:val="24"/>
          <w:lang w:val="lv-LV"/>
        </w:rPr>
      </w:pPr>
    </w:p>
    <w:p w14:paraId="1512BA1E" w14:textId="77777777" w:rsidR="00A25460" w:rsidRDefault="00A25460" w:rsidP="001B2EAC">
      <w:pPr>
        <w:widowControl/>
        <w:spacing w:after="0" w:line="240" w:lineRule="auto"/>
        <w:ind w:left="-142" w:firstLine="142"/>
        <w:rPr>
          <w:rFonts w:ascii="Times New Roman" w:eastAsia="Times New Roman" w:hAnsi="Times New Roman"/>
          <w:sz w:val="24"/>
          <w:szCs w:val="24"/>
          <w:lang w:val="lv-LV"/>
        </w:rPr>
      </w:pPr>
    </w:p>
    <w:p w14:paraId="0A7ABB9C" w14:textId="77777777" w:rsidR="004458E3" w:rsidRDefault="00AB217A" w:rsidP="004458E3">
      <w:pPr>
        <w:widowControl/>
        <w:spacing w:after="0" w:line="240" w:lineRule="auto"/>
        <w:ind w:left="-142" w:firstLine="142"/>
        <w:rPr>
          <w:rFonts w:ascii="Times New Roman" w:eastAsia="Times New Roman" w:hAnsi="Times New Roman"/>
          <w:sz w:val="24"/>
          <w:szCs w:val="24"/>
          <w:lang w:val="lv-LV"/>
        </w:rPr>
      </w:pPr>
      <w:r>
        <w:rPr>
          <w:rFonts w:ascii="Times New Roman" w:eastAsia="Times New Roman" w:hAnsi="Times New Roman"/>
          <w:noProof/>
          <w:sz w:val="24"/>
          <w:szCs w:val="24"/>
          <w:lang w:val="lv-LV"/>
        </w:rPr>
        <w:t>Direktore</w:t>
      </w:r>
      <w:r>
        <w:rPr>
          <w:rFonts w:ascii="Times New Roman" w:eastAsia="Times New Roman" w:hAnsi="Times New Roman"/>
          <w:sz w:val="24"/>
          <w:szCs w:val="24"/>
          <w:lang w:val="lv-LV"/>
        </w:rPr>
        <w:t xml:space="preserve">  </w:t>
      </w:r>
      <w:r w:rsidR="003A2DA4">
        <w:rPr>
          <w:rFonts w:ascii="Times New Roman" w:eastAsia="Times New Roman" w:hAnsi="Times New Roman"/>
          <w:sz w:val="24"/>
          <w:szCs w:val="24"/>
          <w:lang w:val="lv-LV"/>
        </w:rPr>
        <w:tab/>
      </w:r>
      <w:r w:rsidR="003A2DA4">
        <w:rPr>
          <w:rFonts w:ascii="Times New Roman" w:eastAsia="Times New Roman" w:hAnsi="Times New Roman"/>
          <w:sz w:val="24"/>
          <w:szCs w:val="24"/>
          <w:lang w:val="lv-LV"/>
        </w:rPr>
        <w:tab/>
      </w:r>
      <w:r>
        <w:rPr>
          <w:rFonts w:ascii="Times New Roman" w:eastAsia="Times New Roman" w:hAnsi="Times New Roman"/>
          <w:sz w:val="24"/>
          <w:szCs w:val="24"/>
          <w:lang w:val="lv-LV"/>
        </w:rPr>
        <w:t>(</w:t>
      </w:r>
      <w:r w:rsidRPr="0015490B">
        <w:rPr>
          <w:rFonts w:ascii="Times New Roman" w:eastAsia="Times New Roman" w:hAnsi="Times New Roman"/>
          <w:i/>
          <w:iCs/>
          <w:sz w:val="24"/>
          <w:szCs w:val="24"/>
          <w:lang w:val="lv-LV"/>
        </w:rPr>
        <w:t>paraksts*</w:t>
      </w:r>
      <w:r>
        <w:rPr>
          <w:rFonts w:ascii="Times New Roman" w:eastAsia="Times New Roman" w:hAnsi="Times New Roman"/>
          <w:sz w:val="24"/>
          <w:szCs w:val="24"/>
          <w:lang w:val="lv-LV"/>
        </w:rPr>
        <w:t xml:space="preserve">) </w:t>
      </w:r>
      <w:r w:rsidR="003A2DA4">
        <w:rPr>
          <w:rFonts w:ascii="Times New Roman" w:eastAsia="Times New Roman" w:hAnsi="Times New Roman"/>
          <w:sz w:val="24"/>
          <w:szCs w:val="24"/>
          <w:lang w:val="lv-LV"/>
        </w:rPr>
        <w:tab/>
      </w:r>
      <w:r w:rsidR="003A2DA4">
        <w:rPr>
          <w:rFonts w:ascii="Times New Roman" w:eastAsia="Times New Roman" w:hAnsi="Times New Roman"/>
          <w:sz w:val="24"/>
          <w:szCs w:val="24"/>
          <w:lang w:val="lv-LV"/>
        </w:rPr>
        <w:tab/>
      </w:r>
      <w:r w:rsidR="00B16FB5">
        <w:rPr>
          <w:rFonts w:ascii="Times New Roman" w:eastAsia="Times New Roman" w:hAnsi="Times New Roman"/>
          <w:sz w:val="24"/>
          <w:szCs w:val="24"/>
          <w:lang w:val="lv-LV"/>
        </w:rPr>
        <w:t xml:space="preserve">                                                     </w:t>
      </w:r>
      <w:r w:rsidR="003A2DA4" w:rsidRPr="003A2DA4">
        <w:rPr>
          <w:rFonts w:ascii="Times New Roman" w:eastAsia="Times New Roman" w:hAnsi="Times New Roman"/>
          <w:sz w:val="24"/>
          <w:szCs w:val="24"/>
          <w:lang w:val="lv-LV"/>
        </w:rPr>
        <w:t xml:space="preserve">D. </w:t>
      </w:r>
      <w:proofErr w:type="spellStart"/>
      <w:r w:rsidR="003A2DA4" w:rsidRPr="003A2DA4">
        <w:rPr>
          <w:rFonts w:ascii="Times New Roman" w:eastAsia="Times New Roman" w:hAnsi="Times New Roman"/>
          <w:sz w:val="24"/>
          <w:szCs w:val="24"/>
          <w:lang w:val="lv-LV"/>
        </w:rPr>
        <w:t>Avdejanova</w:t>
      </w:r>
      <w:proofErr w:type="spellEnd"/>
    </w:p>
    <w:p w14:paraId="217C17AE" w14:textId="77777777" w:rsidR="004458E3" w:rsidRDefault="004458E3" w:rsidP="001B2EAC">
      <w:pPr>
        <w:widowControl/>
        <w:spacing w:after="0" w:line="240" w:lineRule="auto"/>
        <w:ind w:left="-142" w:firstLine="142"/>
        <w:jc w:val="both"/>
        <w:rPr>
          <w:rFonts w:ascii="Times New Roman" w:eastAsia="Times New Roman" w:hAnsi="Times New Roman"/>
          <w:color w:val="000000"/>
          <w:sz w:val="24"/>
          <w:szCs w:val="24"/>
          <w:lang w:val="lv-LV"/>
        </w:rPr>
      </w:pPr>
    </w:p>
    <w:p w14:paraId="30A5370B" w14:textId="77777777" w:rsidR="001B2EAC" w:rsidRDefault="00AB217A" w:rsidP="001B2EAC">
      <w:pPr>
        <w:widowControl/>
        <w:spacing w:after="0" w:line="240" w:lineRule="auto"/>
        <w:ind w:left="-142" w:firstLine="142"/>
        <w:jc w:val="both"/>
        <w:rPr>
          <w:rFonts w:ascii="Times New Roman" w:eastAsia="Times New Roman" w:hAnsi="Times New Roman"/>
          <w:color w:val="000000"/>
          <w:sz w:val="24"/>
          <w:szCs w:val="24"/>
          <w:lang w:val="lv-LV"/>
        </w:rPr>
      </w:pPr>
      <w:r w:rsidRPr="00EE0E5E">
        <w:rPr>
          <w:rFonts w:ascii="Times New Roman" w:eastAsia="Times New Roman" w:hAnsi="Times New Roman"/>
          <w:color w:val="000000"/>
          <w:sz w:val="24"/>
          <w:szCs w:val="24"/>
          <w:lang w:val="lv-LV"/>
        </w:rPr>
        <w:t>*</w:t>
      </w:r>
      <w:r w:rsidRPr="001B2EAC">
        <w:rPr>
          <w:rFonts w:ascii="Times New Roman" w:eastAsia="Times New Roman" w:hAnsi="Times New Roman"/>
          <w:i/>
          <w:iCs/>
          <w:color w:val="000000"/>
          <w:sz w:val="24"/>
          <w:szCs w:val="24"/>
          <w:lang w:val="lv-LV"/>
        </w:rPr>
        <w:t>Dokuments ir parakstīts ar drošu elektronisko parakstu</w:t>
      </w:r>
    </w:p>
    <w:p w14:paraId="4D3D69C0" w14:textId="77777777" w:rsidR="00B117E2" w:rsidRDefault="00B117E2" w:rsidP="001B2EAC">
      <w:pPr>
        <w:widowControl/>
        <w:spacing w:after="0" w:line="240" w:lineRule="auto"/>
        <w:ind w:left="-142" w:firstLine="142"/>
        <w:jc w:val="both"/>
        <w:rPr>
          <w:rFonts w:ascii="Times New Roman" w:eastAsia="Times New Roman" w:hAnsi="Times New Roman"/>
          <w:color w:val="000000"/>
          <w:sz w:val="24"/>
          <w:szCs w:val="24"/>
          <w:lang w:val="lv-LV"/>
        </w:rPr>
      </w:pPr>
    </w:p>
    <w:p w14:paraId="480ED2E6" w14:textId="77777777" w:rsidR="001B2EAC" w:rsidRDefault="001B2EAC" w:rsidP="00B117E2">
      <w:pPr>
        <w:pStyle w:val="Header"/>
        <w:tabs>
          <w:tab w:val="left" w:pos="720"/>
        </w:tabs>
        <w:ind w:right="11"/>
        <w:rPr>
          <w:rFonts w:ascii="Times New Roman" w:hAnsi="Times New Roman"/>
          <w:sz w:val="24"/>
          <w:szCs w:val="24"/>
          <w:lang w:val="lv-LV"/>
        </w:rPr>
      </w:pPr>
    </w:p>
    <w:p w14:paraId="7BBDADD3" w14:textId="77777777" w:rsidR="00720FE9" w:rsidRDefault="00720FE9" w:rsidP="00B117E2">
      <w:pPr>
        <w:pStyle w:val="Header"/>
        <w:tabs>
          <w:tab w:val="left" w:pos="720"/>
        </w:tabs>
        <w:ind w:right="11"/>
        <w:rPr>
          <w:rFonts w:ascii="Times New Roman" w:hAnsi="Times New Roman"/>
          <w:sz w:val="24"/>
          <w:szCs w:val="24"/>
          <w:lang w:val="lv-LV"/>
        </w:rPr>
      </w:pPr>
    </w:p>
    <w:p w14:paraId="36C2638D" w14:textId="77777777" w:rsidR="00720FE9" w:rsidRDefault="00720FE9" w:rsidP="00B117E2">
      <w:pPr>
        <w:pStyle w:val="Header"/>
        <w:tabs>
          <w:tab w:val="left" w:pos="720"/>
        </w:tabs>
        <w:ind w:right="11"/>
        <w:rPr>
          <w:rFonts w:ascii="Times New Roman" w:hAnsi="Times New Roman"/>
          <w:sz w:val="24"/>
          <w:szCs w:val="24"/>
          <w:lang w:val="lv-LV"/>
        </w:rPr>
      </w:pPr>
    </w:p>
    <w:p w14:paraId="5A71E147" w14:textId="77777777" w:rsidR="00720FE9" w:rsidRPr="00F94348" w:rsidRDefault="00AB217A" w:rsidP="00720FE9">
      <w:pPr>
        <w:spacing w:after="0" w:line="240" w:lineRule="auto"/>
        <w:ind w:left="-142" w:firstLine="142"/>
        <w:jc w:val="both"/>
        <w:rPr>
          <w:rFonts w:ascii="Times New Roman" w:eastAsia="Times New Roman" w:hAnsi="Times New Roman"/>
          <w:color w:val="000000"/>
          <w:sz w:val="20"/>
          <w:szCs w:val="20"/>
          <w:lang w:val="lv-LV"/>
        </w:rPr>
      </w:pPr>
      <w:r w:rsidRPr="00F94348">
        <w:rPr>
          <w:rFonts w:ascii="Times New Roman" w:eastAsia="Times New Roman" w:hAnsi="Times New Roman"/>
          <w:color w:val="000000"/>
          <w:sz w:val="20"/>
          <w:szCs w:val="20"/>
          <w:lang w:val="lv-LV"/>
        </w:rPr>
        <w:t>Māris Ikaunieks, 67770806</w:t>
      </w:r>
    </w:p>
    <w:p w14:paraId="5DDC3E74" w14:textId="77777777" w:rsidR="00720FE9" w:rsidRDefault="00000000" w:rsidP="00720FE9">
      <w:pPr>
        <w:spacing w:after="0" w:line="240" w:lineRule="auto"/>
        <w:ind w:left="-142" w:firstLine="142"/>
        <w:jc w:val="both"/>
        <w:rPr>
          <w:rFonts w:ascii="Times New Roman" w:eastAsia="Times New Roman" w:hAnsi="Times New Roman"/>
          <w:noProof/>
          <w:color w:val="000000"/>
          <w:sz w:val="20"/>
          <w:szCs w:val="20"/>
          <w:lang w:val="lv-LV"/>
        </w:rPr>
      </w:pPr>
      <w:hyperlink r:id="rId15" w:history="1">
        <w:r w:rsidR="00AB217A" w:rsidRPr="00C47DEC">
          <w:rPr>
            <w:rStyle w:val="Hyperlink"/>
            <w:rFonts w:ascii="Times New Roman" w:eastAsia="Times New Roman" w:hAnsi="Times New Roman"/>
            <w:noProof/>
            <w:sz w:val="20"/>
            <w:szCs w:val="20"/>
            <w:lang w:val="lv-LV"/>
          </w:rPr>
          <w:t>maris.ikaunieks@vpvb.gov.lv</w:t>
        </w:r>
      </w:hyperlink>
    </w:p>
    <w:p w14:paraId="6554C3ED" w14:textId="77777777" w:rsidR="00B16FB5" w:rsidRPr="00F94348" w:rsidRDefault="00B16FB5" w:rsidP="00720FE9">
      <w:pPr>
        <w:spacing w:after="0" w:line="240" w:lineRule="auto"/>
        <w:ind w:left="-142" w:firstLine="142"/>
        <w:jc w:val="both"/>
        <w:rPr>
          <w:rFonts w:ascii="Times New Roman" w:eastAsia="Times New Roman" w:hAnsi="Times New Roman"/>
          <w:color w:val="000000"/>
          <w:sz w:val="20"/>
          <w:szCs w:val="20"/>
          <w:lang w:val="lv-LV"/>
        </w:rPr>
      </w:pPr>
    </w:p>
    <w:p w14:paraId="7FED487D" w14:textId="77777777" w:rsidR="00720FE9" w:rsidRPr="001B2EAC" w:rsidRDefault="00720FE9" w:rsidP="00B117E2">
      <w:pPr>
        <w:pStyle w:val="Header"/>
        <w:tabs>
          <w:tab w:val="left" w:pos="720"/>
        </w:tabs>
        <w:ind w:right="11"/>
        <w:rPr>
          <w:rFonts w:ascii="Times New Roman" w:hAnsi="Times New Roman"/>
          <w:sz w:val="24"/>
          <w:szCs w:val="24"/>
          <w:lang w:val="lv-LV"/>
        </w:rPr>
      </w:pPr>
    </w:p>
    <w:sectPr w:rsidR="00720FE9" w:rsidRPr="001B2EAC" w:rsidSect="00B117E2">
      <w:footerReference w:type="default" r:id="rId16"/>
      <w:headerReference w:type="first" r:id="rId17"/>
      <w:type w:val="continuous"/>
      <w:pgSz w:w="11920" w:h="16840"/>
      <w:pgMar w:top="1134" w:right="1134"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00F0E" w14:textId="77777777" w:rsidR="00110A78" w:rsidRDefault="00110A78">
      <w:pPr>
        <w:spacing w:after="0" w:line="240" w:lineRule="auto"/>
      </w:pPr>
      <w:r>
        <w:separator/>
      </w:r>
    </w:p>
  </w:endnote>
  <w:endnote w:type="continuationSeparator" w:id="0">
    <w:p w14:paraId="75A7873A" w14:textId="77777777" w:rsidR="00110A78" w:rsidRDefault="0011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550772"/>
      <w:docPartObj>
        <w:docPartGallery w:val="Page Numbers (Bottom of Page)"/>
        <w:docPartUnique/>
      </w:docPartObj>
    </w:sdtPr>
    <w:sdtEndPr>
      <w:rPr>
        <w:rFonts w:ascii="Times New Roman" w:hAnsi="Times New Roman"/>
        <w:noProof/>
      </w:rPr>
    </w:sdtEndPr>
    <w:sdtContent>
      <w:p w14:paraId="40D6D2DE" w14:textId="77777777" w:rsidR="00A25460" w:rsidRPr="00E87EBC" w:rsidRDefault="00AB217A">
        <w:pPr>
          <w:pStyle w:val="Footer"/>
          <w:jc w:val="center"/>
          <w:rPr>
            <w:rFonts w:ascii="Times New Roman" w:hAnsi="Times New Roman"/>
          </w:rPr>
        </w:pPr>
        <w:r w:rsidRPr="00E87EBC">
          <w:rPr>
            <w:rFonts w:ascii="Times New Roman" w:hAnsi="Times New Roman"/>
          </w:rPr>
          <w:fldChar w:fldCharType="begin"/>
        </w:r>
        <w:r w:rsidRPr="00E87EBC">
          <w:rPr>
            <w:rFonts w:ascii="Times New Roman" w:hAnsi="Times New Roman"/>
          </w:rPr>
          <w:instrText xml:space="preserve"> PAGE   \* MERGEFORMAT </w:instrText>
        </w:r>
        <w:r w:rsidRPr="00E87EBC">
          <w:rPr>
            <w:rFonts w:ascii="Times New Roman" w:hAnsi="Times New Roman"/>
          </w:rPr>
          <w:fldChar w:fldCharType="separate"/>
        </w:r>
        <w:r w:rsidR="00C8536E">
          <w:rPr>
            <w:rFonts w:ascii="Times New Roman" w:hAnsi="Times New Roman"/>
            <w:noProof/>
          </w:rPr>
          <w:t>5</w:t>
        </w:r>
        <w:r w:rsidRPr="00E87EBC">
          <w:rPr>
            <w:rFonts w:ascii="Times New Roman" w:hAnsi="Times New Roman"/>
            <w:noProof/>
          </w:rPr>
          <w:fldChar w:fldCharType="end"/>
        </w:r>
      </w:p>
    </w:sdtContent>
  </w:sdt>
  <w:p w14:paraId="0C6475AE" w14:textId="77777777" w:rsidR="00A25460" w:rsidRDefault="00A254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C2EF3" w14:textId="77777777" w:rsidR="00110A78" w:rsidRDefault="00110A78">
      <w:pPr>
        <w:spacing w:after="0" w:line="240" w:lineRule="auto"/>
      </w:pPr>
      <w:r>
        <w:separator/>
      </w:r>
    </w:p>
  </w:footnote>
  <w:footnote w:type="continuationSeparator" w:id="0">
    <w:p w14:paraId="2BB9E368" w14:textId="77777777" w:rsidR="00110A78" w:rsidRDefault="00110A78">
      <w:pPr>
        <w:spacing w:after="0" w:line="240" w:lineRule="auto"/>
      </w:pPr>
      <w:r>
        <w:continuationSeparator/>
      </w:r>
    </w:p>
  </w:footnote>
  <w:footnote w:id="1">
    <w:p w14:paraId="0C2AA244" w14:textId="77777777" w:rsidR="00720FE9" w:rsidRDefault="00AB217A" w:rsidP="00720FE9">
      <w:pPr>
        <w:pStyle w:val="FootnoteText"/>
        <w:jc w:val="both"/>
      </w:pPr>
      <w:r>
        <w:rPr>
          <w:rStyle w:val="FootnoteReference"/>
        </w:rPr>
        <w:footnoteRef/>
      </w:r>
      <w:r>
        <w:t xml:space="preserve"> Saskaņā ar </w:t>
      </w:r>
      <w:r w:rsidR="00BF7C5A">
        <w:t>U</w:t>
      </w:r>
      <w:r>
        <w:t xml:space="preserve">zņēmumu reģistra tīmekļvietnē </w:t>
      </w:r>
      <w:hyperlink r:id="rId1" w:history="1">
        <w:r w:rsidRPr="00FC61D6">
          <w:rPr>
            <w:rStyle w:val="Hyperlink"/>
          </w:rPr>
          <w:t>https://www.ur.gov.lv/lv/</w:t>
        </w:r>
      </w:hyperlink>
      <w:r>
        <w:t xml:space="preserve"> pieejamo informāciju (skatīta 28.06.2022.).</w:t>
      </w:r>
    </w:p>
  </w:footnote>
  <w:footnote w:id="2">
    <w:p w14:paraId="5A9FBF87" w14:textId="77777777" w:rsidR="00720FE9" w:rsidRPr="00AE4C9C" w:rsidRDefault="00AB217A" w:rsidP="00720FE9">
      <w:pPr>
        <w:spacing w:after="0" w:line="240" w:lineRule="auto"/>
        <w:jc w:val="both"/>
        <w:rPr>
          <w:rFonts w:ascii="Times New Roman" w:hAnsi="Times New Roman"/>
          <w:bCs/>
          <w:sz w:val="20"/>
          <w:szCs w:val="20"/>
          <w:lang w:val="lv-LV"/>
        </w:rPr>
      </w:pPr>
      <w:r w:rsidRPr="00AE4C9C">
        <w:rPr>
          <w:rStyle w:val="FootnoteReference"/>
          <w:rFonts w:ascii="Times New Roman" w:hAnsi="Times New Roman"/>
          <w:sz w:val="20"/>
          <w:szCs w:val="20"/>
          <w:lang w:val="lv-LV"/>
        </w:rPr>
        <w:footnoteRef/>
      </w:r>
      <w:r w:rsidRPr="00AE4C9C">
        <w:rPr>
          <w:rFonts w:ascii="Times New Roman" w:hAnsi="Times New Roman"/>
          <w:sz w:val="20"/>
          <w:szCs w:val="20"/>
          <w:lang w:val="lv-LV"/>
        </w:rPr>
        <w:t xml:space="preserve"> </w:t>
      </w:r>
      <w:r w:rsidRPr="00AE4C9C">
        <w:rPr>
          <w:rFonts w:ascii="Times New Roman" w:hAnsi="Times New Roman"/>
          <w:sz w:val="20"/>
          <w:szCs w:val="20"/>
          <w:lang w:val="lv-LV"/>
        </w:rPr>
        <w:t xml:space="preserve">Saskaņā ar 2022. gada 5. aprīļa līgumu Nr. 2022-VIDE/598-03, SIA </w:t>
      </w:r>
      <w:r w:rsidRPr="00AE4C9C">
        <w:rPr>
          <w:rFonts w:ascii="Times New Roman" w:hAnsi="Times New Roman"/>
          <w:i/>
          <w:iCs/>
          <w:sz w:val="20"/>
          <w:szCs w:val="20"/>
          <w:lang w:val="lv-LV"/>
        </w:rPr>
        <w:t>“DSG Karjeri”</w:t>
      </w:r>
      <w:r w:rsidRPr="00AE4C9C">
        <w:rPr>
          <w:rFonts w:ascii="Times New Roman" w:hAnsi="Times New Roman"/>
          <w:sz w:val="20"/>
          <w:szCs w:val="20"/>
          <w:lang w:val="lv-LV"/>
        </w:rPr>
        <w:t xml:space="preserve"> Līguma Nr. DSG22-1-18/11 </w:t>
      </w:r>
      <w:r w:rsidRPr="00AE4C9C">
        <w:rPr>
          <w:rFonts w:ascii="Times New Roman" w:hAnsi="Times New Roman"/>
          <w:bCs/>
          <w:i/>
          <w:iCs/>
          <w:sz w:val="20"/>
          <w:szCs w:val="20"/>
          <w:lang w:val="lv-LV"/>
        </w:rPr>
        <w:t xml:space="preserve">Par </w:t>
      </w:r>
      <w:bookmarkStart w:id="0" w:name="_Hlk514230773"/>
      <w:r w:rsidRPr="00AE4C9C">
        <w:rPr>
          <w:rFonts w:ascii="Times New Roman" w:hAnsi="Times New Roman"/>
          <w:bCs/>
          <w:i/>
          <w:iCs/>
          <w:sz w:val="20"/>
          <w:szCs w:val="20"/>
          <w:lang w:val="lv-LV"/>
        </w:rPr>
        <w:t xml:space="preserve">sākotnējās sabiedriskās apspriešanas organizēšanu un iesnieguma VPVB par IVN Programmas izsniegšanu sagatavošanu </w:t>
      </w:r>
      <w:bookmarkEnd w:id="0"/>
      <w:r w:rsidRPr="00AE4C9C">
        <w:rPr>
          <w:rFonts w:ascii="Times New Roman" w:hAnsi="Times New Roman"/>
          <w:bCs/>
          <w:i/>
          <w:iCs/>
          <w:sz w:val="20"/>
          <w:szCs w:val="20"/>
          <w:lang w:val="lv-LV"/>
        </w:rPr>
        <w:t xml:space="preserve">paredzētai darbībai – “Derīgo izrakteņu smilts-grants, smilts un mālsmilts ieguve atradnē “Vālodzes”, Smiltenes novadā, Raunas pagastā”, </w:t>
      </w:r>
      <w:r w:rsidRPr="00AE4C9C">
        <w:rPr>
          <w:rFonts w:ascii="Times New Roman" w:hAnsi="Times New Roman"/>
          <w:sz w:val="20"/>
          <w:szCs w:val="20"/>
          <w:lang w:val="lv-LV"/>
        </w:rPr>
        <w:t xml:space="preserve">kas noslēgts starp Ierosinātāju un SIA </w:t>
      </w:r>
      <w:r w:rsidRPr="00AE4C9C">
        <w:rPr>
          <w:rFonts w:ascii="Times New Roman" w:hAnsi="Times New Roman"/>
          <w:i/>
          <w:iCs/>
          <w:sz w:val="20"/>
          <w:szCs w:val="20"/>
          <w:lang w:val="lv-LV"/>
        </w:rPr>
        <w:t>“FirmaL4”</w:t>
      </w:r>
      <w:r w:rsidRPr="00AE4C9C">
        <w:rPr>
          <w:rFonts w:ascii="Times New Roman" w:hAnsi="Times New Roman"/>
          <w:sz w:val="20"/>
          <w:szCs w:val="20"/>
          <w:lang w:val="lv-LV"/>
        </w:rPr>
        <w:t xml:space="preserve">, SIA </w:t>
      </w:r>
      <w:r w:rsidRPr="00AE4C9C">
        <w:rPr>
          <w:rFonts w:ascii="Times New Roman" w:hAnsi="Times New Roman"/>
          <w:i/>
          <w:iCs/>
          <w:sz w:val="20"/>
          <w:szCs w:val="20"/>
          <w:lang w:val="lv-LV"/>
        </w:rPr>
        <w:t>“FirmaL4”</w:t>
      </w:r>
      <w:r w:rsidRPr="00AE4C9C">
        <w:rPr>
          <w:rFonts w:ascii="Times New Roman" w:hAnsi="Times New Roman"/>
          <w:sz w:val="20"/>
          <w:szCs w:val="20"/>
          <w:lang w:val="lv-LV"/>
        </w:rPr>
        <w:t xml:space="preserve"> tiek pilnvarota </w:t>
      </w:r>
      <w:r w:rsidRPr="00AE4C9C">
        <w:rPr>
          <w:rFonts w:ascii="Times New Roman" w:hAnsi="Times New Roman"/>
          <w:sz w:val="20"/>
          <w:lang w:val="lv-LV"/>
        </w:rPr>
        <w:t>organizēt sākotnējo sabiedrisko apspriešanu un sagatavot iesniegumu Birojā IVN programmas saņemšanai.</w:t>
      </w:r>
    </w:p>
  </w:footnote>
  <w:footnote w:id="3">
    <w:p w14:paraId="3D837A0E" w14:textId="77777777" w:rsidR="00720FE9" w:rsidRPr="00911979" w:rsidRDefault="00AB217A" w:rsidP="00720FE9">
      <w:pPr>
        <w:pStyle w:val="FootnoteText"/>
        <w:jc w:val="both"/>
      </w:pPr>
      <w:r w:rsidRPr="002A22E0">
        <w:rPr>
          <w:rStyle w:val="FootnoteReference"/>
        </w:rPr>
        <w:footnoteRef/>
      </w:r>
      <w:r w:rsidRPr="002A22E0">
        <w:t xml:space="preserve"> </w:t>
      </w:r>
      <w:r w:rsidRPr="009C5FD9">
        <w:t>Saskaņā ar Valsts vides dienesta tīmekļvietnē (</w:t>
      </w:r>
      <w:hyperlink r:id="rId2" w:history="1">
        <w:r w:rsidRPr="009C5FD9">
          <w:rPr>
            <w:rStyle w:val="Hyperlink"/>
            <w:color w:val="auto"/>
          </w:rPr>
          <w:t>https://www.vvd.gov.lv/lv/jaunums/valsts-vides-dienests-istenojis-verienigas-izmainas-struktura-lai-celtu-pakalpojumu-kvalitati</w:t>
        </w:r>
      </w:hyperlink>
      <w:r w:rsidRPr="009C5FD9">
        <w:t>) pieejamo informāciju no 2022. gada 1. aprīļa reģionālo vides pārvalžu funkcijas, kas saistītas ar atļauju dokumentu sagatavošanu, pārņem Atļauju pārvalde</w:t>
      </w:r>
      <w:r w:rsidRPr="002A22E0">
        <w:t>.</w:t>
      </w:r>
      <w:r>
        <w:t xml:space="preserve"> Līdz 2022. gada 31. martam – Valsts vides dienesta </w:t>
      </w:r>
      <w:r w:rsidRPr="00911979">
        <w:t>Vidzemes reģionālā vides pārvalde.</w:t>
      </w:r>
    </w:p>
  </w:footnote>
  <w:footnote w:id="4">
    <w:p w14:paraId="77EE4705" w14:textId="77777777" w:rsidR="00720FE9" w:rsidRDefault="00AB217A" w:rsidP="00720FE9">
      <w:pPr>
        <w:pStyle w:val="FootnoteText"/>
        <w:jc w:val="both"/>
      </w:pPr>
      <w:r>
        <w:rPr>
          <w:rStyle w:val="FootnoteReference"/>
        </w:rPr>
        <w:footnoteRef/>
      </w:r>
      <w:r>
        <w:t xml:space="preserve"> </w:t>
      </w:r>
      <w:r w:rsidRPr="0066121C">
        <w:t xml:space="preserve">Atbilstoši </w:t>
      </w:r>
      <w:r w:rsidRPr="0066121C">
        <w:rPr>
          <w:i/>
          <w:iCs/>
        </w:rPr>
        <w:t>Administratīvo teritoriju un apdzīvoto vietu likumam</w:t>
      </w:r>
      <w:r w:rsidRPr="0066121C">
        <w:t xml:space="preserve"> no 2021. gada 1. </w:t>
      </w:r>
      <w:r>
        <w:t>jūlija Raunas novada administratīvā teritorija ietilpst Smiltenes novada administratīvajā teritorijā.</w:t>
      </w:r>
    </w:p>
  </w:footnote>
  <w:footnote w:id="5">
    <w:p w14:paraId="0B278627" w14:textId="77777777" w:rsidR="00720FE9" w:rsidRDefault="00AB217A" w:rsidP="00720FE9">
      <w:pPr>
        <w:pStyle w:val="FootnoteText"/>
      </w:pPr>
      <w:r>
        <w:rPr>
          <w:rStyle w:val="FootnoteReference"/>
        </w:rPr>
        <w:footnoteRef/>
      </w:r>
      <w:r>
        <w:t xml:space="preserve"> </w:t>
      </w:r>
      <w:r>
        <w:t xml:space="preserve">Tīmekļvietne </w:t>
      </w:r>
      <w:hyperlink r:id="rId3" w:anchor="document_50" w:history="1">
        <w:r w:rsidRPr="00BB47D6">
          <w:rPr>
            <w:rStyle w:val="Hyperlink"/>
          </w:rPr>
          <w:t>https://geolatvija.lv/geo/tapis#document_50</w:t>
        </w:r>
      </w:hyperlink>
      <w:r>
        <w:t xml:space="preserve"> (skatīta 28.06.2022.).</w:t>
      </w:r>
    </w:p>
  </w:footnote>
  <w:footnote w:id="6">
    <w:p w14:paraId="0652390C" w14:textId="77777777" w:rsidR="00720FE9" w:rsidRDefault="00AB217A" w:rsidP="00720FE9">
      <w:pPr>
        <w:pStyle w:val="FootnoteText"/>
      </w:pPr>
      <w:r>
        <w:rPr>
          <w:rStyle w:val="FootnoteReference"/>
        </w:rPr>
        <w:footnoteRef/>
      </w:r>
      <w:r>
        <w:t xml:space="preserve"> </w:t>
      </w:r>
      <w:r>
        <w:t>Ierosinātājas pilnvarotās personas 2022. gada 20. jūnijā pārsūtīts.</w:t>
      </w:r>
    </w:p>
  </w:footnote>
  <w:footnote w:id="7">
    <w:p w14:paraId="1B6341A7" w14:textId="77777777" w:rsidR="00720FE9" w:rsidRPr="00590F0B" w:rsidRDefault="00AB217A" w:rsidP="00720FE9">
      <w:pPr>
        <w:pStyle w:val="FootnoteText"/>
        <w:ind w:left="142" w:hanging="142"/>
        <w:jc w:val="both"/>
      </w:pPr>
      <w:r w:rsidRPr="00590F0B">
        <w:rPr>
          <w:rStyle w:val="FootnoteReference"/>
        </w:rPr>
        <w:footnoteRef/>
      </w:r>
      <w:r w:rsidRPr="00590F0B">
        <w:t xml:space="preserve"> </w:t>
      </w:r>
      <w:r w:rsidRPr="00590F0B">
        <w:t xml:space="preserve">Prasības gaisu piesārņojošo vielu emisiju daudzuma noteikšanai šīs Biroja programmas izdošanas brīdī noteic Ministru kabineta 2013. gada 2. aprīļa noteikumi Nr. 182 </w:t>
      </w:r>
      <w:r w:rsidRPr="00590F0B">
        <w:rPr>
          <w:i/>
        </w:rPr>
        <w:t>“Noteikumi par stacionāru piesārņojuma avotu emisijas limita projektu izstrādi”</w:t>
      </w:r>
      <w:r w:rsidRPr="00590F0B">
        <w:t xml:space="preserve"> (turpmāk – Noteikumi Nr. 182).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AACC6" w14:textId="77777777" w:rsidR="003B3094" w:rsidRDefault="003B3094" w:rsidP="003B3094">
    <w:pPr>
      <w:pStyle w:val="Header"/>
      <w:rPr>
        <w:rFonts w:ascii="Times New Roman" w:hAnsi="Times New Roman"/>
      </w:rPr>
    </w:pPr>
  </w:p>
  <w:p w14:paraId="454311BA" w14:textId="77777777" w:rsidR="003B3094" w:rsidRDefault="003B3094" w:rsidP="003B3094">
    <w:pPr>
      <w:pStyle w:val="Header"/>
      <w:rPr>
        <w:rFonts w:ascii="Times New Roman" w:hAnsi="Times New Roman"/>
      </w:rPr>
    </w:pPr>
  </w:p>
  <w:p w14:paraId="390BF8B1" w14:textId="77777777" w:rsidR="003B3094" w:rsidRDefault="003B3094" w:rsidP="003B3094">
    <w:pPr>
      <w:pStyle w:val="Header"/>
      <w:rPr>
        <w:rFonts w:ascii="Times New Roman" w:hAnsi="Times New Roman"/>
      </w:rPr>
    </w:pPr>
  </w:p>
  <w:p w14:paraId="1B507C43" w14:textId="77777777" w:rsidR="003B3094" w:rsidRDefault="003B3094" w:rsidP="003B3094">
    <w:pPr>
      <w:pStyle w:val="Header"/>
      <w:rPr>
        <w:rFonts w:ascii="Times New Roman" w:hAnsi="Times New Roman"/>
      </w:rPr>
    </w:pPr>
  </w:p>
  <w:p w14:paraId="79BBE7A2" w14:textId="77777777" w:rsidR="003B3094" w:rsidRDefault="003B3094" w:rsidP="003B3094">
    <w:pPr>
      <w:pStyle w:val="Header"/>
      <w:rPr>
        <w:rFonts w:ascii="Times New Roman" w:hAnsi="Times New Roman"/>
      </w:rPr>
    </w:pPr>
  </w:p>
  <w:p w14:paraId="38B23520" w14:textId="77777777" w:rsidR="003B3094" w:rsidRDefault="003B3094" w:rsidP="003B3094">
    <w:pPr>
      <w:pStyle w:val="Header"/>
      <w:rPr>
        <w:rFonts w:ascii="Times New Roman" w:hAnsi="Times New Roman"/>
      </w:rPr>
    </w:pPr>
  </w:p>
  <w:p w14:paraId="27ACEF75" w14:textId="77777777" w:rsidR="003B3094" w:rsidRDefault="003B3094" w:rsidP="003B3094">
    <w:pPr>
      <w:pStyle w:val="Header"/>
      <w:rPr>
        <w:rFonts w:ascii="Times New Roman" w:hAnsi="Times New Roman"/>
      </w:rPr>
    </w:pPr>
  </w:p>
  <w:p w14:paraId="306B2562" w14:textId="77777777" w:rsidR="003B3094" w:rsidRDefault="003B3094" w:rsidP="003B3094">
    <w:pPr>
      <w:pStyle w:val="Header"/>
      <w:rPr>
        <w:rFonts w:ascii="Times New Roman" w:hAnsi="Times New Roman"/>
      </w:rPr>
    </w:pPr>
  </w:p>
  <w:p w14:paraId="1985FE31" w14:textId="77777777" w:rsidR="003B3094" w:rsidRDefault="003B3094" w:rsidP="003B3094">
    <w:pPr>
      <w:pStyle w:val="Header"/>
      <w:rPr>
        <w:rFonts w:ascii="Times New Roman" w:hAnsi="Times New Roman"/>
      </w:rPr>
    </w:pPr>
  </w:p>
  <w:p w14:paraId="44754C42" w14:textId="77777777" w:rsidR="003B3094" w:rsidRDefault="003B3094" w:rsidP="003B3094">
    <w:pPr>
      <w:pStyle w:val="Header"/>
      <w:rPr>
        <w:rFonts w:ascii="Times New Roman" w:hAnsi="Times New Roman"/>
      </w:rPr>
    </w:pPr>
  </w:p>
  <w:p w14:paraId="62FB4B21" w14:textId="77777777" w:rsidR="003B3094" w:rsidRPr="00815277" w:rsidRDefault="00AB217A" w:rsidP="003B3094">
    <w:pPr>
      <w:pStyle w:val="Header"/>
      <w:rPr>
        <w:rFonts w:ascii="Times New Roman" w:hAnsi="Times New Roman"/>
      </w:rPr>
    </w:pPr>
    <w:r>
      <w:rPr>
        <w:noProof/>
        <w:lang w:val="lv-LV" w:eastAsia="lv-LV"/>
      </w:rPr>
      <w:drawing>
        <wp:anchor distT="0" distB="0" distL="114300" distR="114300" simplePos="0" relativeHeight="251658240" behindDoc="1" locked="0" layoutInCell="1" allowOverlap="1" wp14:anchorId="3826D501" wp14:editId="44C65DE8">
          <wp:simplePos x="0" y="0"/>
          <wp:positionH relativeFrom="page">
            <wp:posOffset>1219200</wp:posOffset>
          </wp:positionH>
          <wp:positionV relativeFrom="page">
            <wp:posOffset>742950</wp:posOffset>
          </wp:positionV>
          <wp:extent cx="5671820" cy="1033145"/>
          <wp:effectExtent l="0" t="0" r="0" b="0"/>
          <wp:wrapNone/>
          <wp:docPr id="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1312" behindDoc="1" locked="0" layoutInCell="1" allowOverlap="1" wp14:anchorId="090D5F42" wp14:editId="610C0F83">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DC233" w14:textId="77777777" w:rsidR="003B3094" w:rsidRDefault="00AB217A" w:rsidP="003B3094">
                          <w:pPr>
                            <w:spacing w:after="0" w:line="194" w:lineRule="exact"/>
                            <w:ind w:left="20" w:right="-45"/>
                            <w:jc w:val="center"/>
                            <w:rPr>
                              <w:rFonts w:ascii="Times New Roman" w:eastAsia="Times New Roman" w:hAnsi="Times New Roman"/>
                              <w:sz w:val="17"/>
                              <w:szCs w:val="17"/>
                            </w:rPr>
                          </w:pPr>
                          <w:proofErr w:type="spellStart"/>
                          <w:r w:rsidRPr="0079265C">
                            <w:rPr>
                              <w:rFonts w:ascii="Times New Roman" w:eastAsia="Times New Roman" w:hAnsi="Times New Roman"/>
                              <w:color w:val="231F20"/>
                              <w:sz w:val="17"/>
                              <w:szCs w:val="17"/>
                            </w:rPr>
                            <w:t>Rūpniecības</w:t>
                          </w:r>
                          <w:proofErr w:type="spellEnd"/>
                          <w:r w:rsidRPr="0079265C">
                            <w:rPr>
                              <w:rFonts w:ascii="Times New Roman" w:eastAsia="Times New Roman" w:hAnsi="Times New Roman"/>
                              <w:color w:val="231F20"/>
                              <w:sz w:val="17"/>
                              <w:szCs w:val="17"/>
                            </w:rPr>
                            <w:t xml:space="preserve"> </w:t>
                          </w:r>
                          <w:proofErr w:type="spellStart"/>
                          <w:r w:rsidRPr="0079265C">
                            <w:rPr>
                              <w:rFonts w:ascii="Times New Roman" w:eastAsia="Times New Roman" w:hAnsi="Times New Roman"/>
                              <w:color w:val="231F20"/>
                              <w:sz w:val="17"/>
                              <w:szCs w:val="17"/>
                            </w:rPr>
                            <w:t>iela</w:t>
                          </w:r>
                          <w:proofErr w:type="spellEnd"/>
                          <w:r w:rsidRPr="0079265C">
                            <w:rPr>
                              <w:rFonts w:ascii="Times New Roman" w:eastAsia="Times New Roman" w:hAnsi="Times New Roman"/>
                              <w:color w:val="231F20"/>
                              <w:sz w:val="17"/>
                              <w:szCs w:val="17"/>
                            </w:rPr>
                            <w:t xml:space="preserve"> 23, </w:t>
                          </w:r>
                          <w:proofErr w:type="spellStart"/>
                          <w:r w:rsidRPr="0079265C">
                            <w:rPr>
                              <w:rFonts w:ascii="Times New Roman" w:eastAsia="Times New Roman" w:hAnsi="Times New Roman"/>
                              <w:color w:val="231F20"/>
                              <w:sz w:val="17"/>
                              <w:szCs w:val="17"/>
                            </w:rPr>
                            <w:t>Rīga</w:t>
                          </w:r>
                          <w:proofErr w:type="spellEnd"/>
                          <w:r w:rsidRPr="0079265C">
                            <w:rPr>
                              <w:rFonts w:ascii="Times New Roman" w:eastAsia="Times New Roman" w:hAnsi="Times New Roman"/>
                              <w:color w:val="231F20"/>
                              <w:sz w:val="17"/>
                              <w:szCs w:val="17"/>
                            </w:rPr>
                            <w:t>, LV-1045</w:t>
                          </w:r>
                          <w:r w:rsidR="001C6CA9">
                            <w:rPr>
                              <w:rFonts w:ascii="Times New Roman" w:eastAsia="Times New Roman" w:hAnsi="Times New Roman"/>
                              <w:color w:val="231F20"/>
                              <w:sz w:val="17"/>
                              <w:szCs w:val="17"/>
                            </w:rPr>
                            <w:t xml:space="preserve">, </w:t>
                          </w:r>
                          <w:proofErr w:type="spellStart"/>
                          <w:r w:rsidR="001C6CA9">
                            <w:rPr>
                              <w:rFonts w:ascii="Times New Roman" w:eastAsia="Times New Roman" w:hAnsi="Times New Roman"/>
                              <w:color w:val="231F20"/>
                              <w:sz w:val="17"/>
                              <w:szCs w:val="17"/>
                            </w:rPr>
                            <w:t>tālr</w:t>
                          </w:r>
                          <w:proofErr w:type="spellEnd"/>
                          <w:r w:rsidR="001C6CA9">
                            <w:rPr>
                              <w:rFonts w:ascii="Times New Roman" w:eastAsia="Times New Roman" w:hAnsi="Times New Roman"/>
                              <w:color w:val="231F20"/>
                              <w:sz w:val="17"/>
                              <w:szCs w:val="17"/>
                            </w:rPr>
                            <w:t>. 67321173</w:t>
                          </w:r>
                          <w:r w:rsidRPr="0079265C">
                            <w:rPr>
                              <w:rFonts w:ascii="Times New Roman" w:eastAsia="Times New Roman" w:hAnsi="Times New Roman"/>
                              <w:color w:val="231F20"/>
                              <w:sz w:val="17"/>
                              <w:szCs w:val="17"/>
                            </w:rPr>
                            <w:t xml:space="preserve">, e-pasts </w:t>
                          </w:r>
                          <w:r w:rsidR="00752C7A">
                            <w:rPr>
                              <w:rFonts w:ascii="Times New Roman" w:eastAsia="Times New Roman" w:hAnsi="Times New Roman"/>
                              <w:color w:val="231F20"/>
                              <w:sz w:val="17"/>
                              <w:szCs w:val="17"/>
                            </w:rPr>
                            <w:t>pasts</w:t>
                          </w:r>
                          <w:r w:rsidRPr="0079265C">
                            <w:rPr>
                              <w:rFonts w:ascii="Times New Roman" w:eastAsia="Times New Roman" w:hAnsi="Times New Roman"/>
                              <w:color w:val="231F20"/>
                              <w:sz w:val="17"/>
                              <w:szCs w:val="17"/>
                            </w:rPr>
                            <w:t>@vpvb.gov.lv, www.vpvb.gov.lv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4144" filled="f" stroked="f">
              <v:textbox inset="0,0,0,0">
                <w:txbxContent>
                  <w:p w:rsidR="003B3094" w:rsidP="003B3094" w14:paraId="525EA87D" w14:textId="77777777">
                    <w:pPr>
                      <w:spacing w:after="0" w:line="194" w:lineRule="exact"/>
                      <w:ind w:left="20" w:right="-45"/>
                      <w:jc w:val="center"/>
                      <w:rPr>
                        <w:rFonts w:ascii="Times New Roman" w:eastAsia="Times New Roman" w:hAnsi="Times New Roman"/>
                        <w:sz w:val="17"/>
                        <w:szCs w:val="17"/>
                      </w:rPr>
                    </w:pPr>
                    <w:r w:rsidRPr="0079265C">
                      <w:rPr>
                        <w:rFonts w:ascii="Times New Roman" w:eastAsia="Times New Roman" w:hAnsi="Times New Roman"/>
                        <w:color w:val="231F20"/>
                        <w:sz w:val="17"/>
                        <w:szCs w:val="17"/>
                      </w:rPr>
                      <w:t>Rūpniecības</w:t>
                    </w:r>
                    <w:r w:rsidRPr="0079265C">
                      <w:rPr>
                        <w:rFonts w:ascii="Times New Roman" w:eastAsia="Times New Roman" w:hAnsi="Times New Roman"/>
                        <w:color w:val="231F20"/>
                        <w:sz w:val="17"/>
                        <w:szCs w:val="17"/>
                      </w:rPr>
                      <w:t xml:space="preserve"> </w:t>
                    </w:r>
                    <w:r w:rsidRPr="0079265C">
                      <w:rPr>
                        <w:rFonts w:ascii="Times New Roman" w:eastAsia="Times New Roman" w:hAnsi="Times New Roman"/>
                        <w:color w:val="231F20"/>
                        <w:sz w:val="17"/>
                        <w:szCs w:val="17"/>
                      </w:rPr>
                      <w:t>iela</w:t>
                    </w:r>
                    <w:r w:rsidRPr="0079265C">
                      <w:rPr>
                        <w:rFonts w:ascii="Times New Roman" w:eastAsia="Times New Roman" w:hAnsi="Times New Roman"/>
                        <w:color w:val="231F20"/>
                        <w:sz w:val="17"/>
                        <w:szCs w:val="17"/>
                      </w:rPr>
                      <w:t xml:space="preserve"> 23, </w:t>
                    </w:r>
                    <w:r w:rsidRPr="0079265C">
                      <w:rPr>
                        <w:rFonts w:ascii="Times New Roman" w:eastAsia="Times New Roman" w:hAnsi="Times New Roman"/>
                        <w:color w:val="231F20"/>
                        <w:sz w:val="17"/>
                        <w:szCs w:val="17"/>
                      </w:rPr>
                      <w:t>Rīga</w:t>
                    </w:r>
                    <w:r w:rsidRPr="0079265C">
                      <w:rPr>
                        <w:rFonts w:ascii="Times New Roman" w:eastAsia="Times New Roman" w:hAnsi="Times New Roman"/>
                        <w:color w:val="231F20"/>
                        <w:sz w:val="17"/>
                        <w:szCs w:val="17"/>
                      </w:rPr>
                      <w:t>, LV-1045</w:t>
                    </w:r>
                    <w:r w:rsidR="001C6CA9">
                      <w:rPr>
                        <w:rFonts w:ascii="Times New Roman" w:eastAsia="Times New Roman" w:hAnsi="Times New Roman"/>
                        <w:color w:val="231F20"/>
                        <w:sz w:val="17"/>
                        <w:szCs w:val="17"/>
                      </w:rPr>
                      <w:t xml:space="preserve">, </w:t>
                    </w:r>
                    <w:r w:rsidR="001C6CA9">
                      <w:rPr>
                        <w:rFonts w:ascii="Times New Roman" w:eastAsia="Times New Roman" w:hAnsi="Times New Roman"/>
                        <w:color w:val="231F20"/>
                        <w:sz w:val="17"/>
                        <w:szCs w:val="17"/>
                      </w:rPr>
                      <w:t>tālr</w:t>
                    </w:r>
                    <w:r w:rsidR="001C6CA9">
                      <w:rPr>
                        <w:rFonts w:ascii="Times New Roman" w:eastAsia="Times New Roman" w:hAnsi="Times New Roman"/>
                        <w:color w:val="231F20"/>
                        <w:sz w:val="17"/>
                        <w:szCs w:val="17"/>
                      </w:rPr>
                      <w:t>. 67321173</w:t>
                    </w:r>
                    <w:r w:rsidRPr="0079265C">
                      <w:rPr>
                        <w:rFonts w:ascii="Times New Roman" w:eastAsia="Times New Roman" w:hAnsi="Times New Roman"/>
                        <w:color w:val="231F20"/>
                        <w:sz w:val="17"/>
                        <w:szCs w:val="17"/>
                      </w:rPr>
                      <w:t xml:space="preserve">, e-pasts </w:t>
                    </w:r>
                    <w:r w:rsidR="00752C7A">
                      <w:rPr>
                        <w:rFonts w:ascii="Times New Roman" w:eastAsia="Times New Roman" w:hAnsi="Times New Roman"/>
                        <w:color w:val="231F20"/>
                        <w:sz w:val="17"/>
                        <w:szCs w:val="17"/>
                      </w:rPr>
                      <w:t>pasts</w:t>
                    </w:r>
                    <w:r w:rsidRPr="0079265C">
                      <w:rPr>
                        <w:rFonts w:ascii="Times New Roman" w:eastAsia="Times New Roman" w:hAnsi="Times New Roman"/>
                        <w:color w:val="231F20"/>
                        <w:sz w:val="17"/>
                        <w:szCs w:val="17"/>
                      </w:rPr>
                      <w:t>@vpvb.gov.lv, www.vpvb.gov.lv</w:t>
                    </w:r>
                  </w:p>
                </w:txbxContent>
              </v:textbox>
            </v:shape>
          </w:pict>
        </mc:Fallback>
      </mc:AlternateContent>
    </w:r>
    <w:r>
      <w:rPr>
        <w:noProof/>
        <w:lang w:val="lv-LV" w:eastAsia="lv-LV"/>
      </w:rPr>
      <mc:AlternateContent>
        <mc:Choice Requires="wpg">
          <w:drawing>
            <wp:anchor distT="0" distB="0" distL="114300" distR="114300" simplePos="0" relativeHeight="251659264" behindDoc="1" locked="0" layoutInCell="1" allowOverlap="1" wp14:anchorId="26BBF8B2" wp14:editId="144091EB">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wpg:cNvGrpSpPr/>
                    <wpg:grpSpPr>
                      <a:xfrm>
                        <a:off x="0" y="0"/>
                        <a:ext cx="4397375" cy="1270"/>
                        <a:chOff x="2915" y="2998"/>
                        <a:chExt cx="6926" cy="2"/>
                      </a:xfrm>
                    </wpg:grpSpPr>
                    <wps:wsp>
                      <wps:cNvPr id="2" name="Freeform 42"/>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6192" coordorigin="2915,2998" coordsize="6926,2">
              <v:shape id="Freeform 42" o:spid="_x0000_s2051"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p>
  <w:p w14:paraId="5D7E11F2" w14:textId="77777777" w:rsidR="003B3094" w:rsidRDefault="003B30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1">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1">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1">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1">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1">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1">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1">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1">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1">
    <w:nsid w:val="06465C7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1">
    <w:nsid w:val="0AC85B43"/>
    <w:multiLevelType w:val="hybridMultilevel"/>
    <w:tmpl w:val="C35C4828"/>
    <w:lvl w:ilvl="0" w:tplc="3A4E3682">
      <w:start w:val="1"/>
      <w:numFmt w:val="decimal"/>
      <w:lvlText w:val="%1."/>
      <w:lvlJc w:val="left"/>
      <w:pPr>
        <w:tabs>
          <w:tab w:val="num" w:pos="397"/>
        </w:tabs>
        <w:ind w:left="397" w:hanging="397"/>
      </w:pPr>
      <w:rPr>
        <w:rFonts w:hint="default"/>
      </w:rPr>
    </w:lvl>
    <w:lvl w:ilvl="1" w:tplc="60BEF3DE" w:tentative="1">
      <w:start w:val="1"/>
      <w:numFmt w:val="lowerLetter"/>
      <w:lvlText w:val="%2."/>
      <w:lvlJc w:val="left"/>
      <w:pPr>
        <w:tabs>
          <w:tab w:val="num" w:pos="1440"/>
        </w:tabs>
        <w:ind w:left="1440" w:hanging="360"/>
      </w:pPr>
    </w:lvl>
    <w:lvl w:ilvl="2" w:tplc="298C37F8" w:tentative="1">
      <w:start w:val="1"/>
      <w:numFmt w:val="lowerRoman"/>
      <w:lvlText w:val="%3."/>
      <w:lvlJc w:val="right"/>
      <w:pPr>
        <w:tabs>
          <w:tab w:val="num" w:pos="2160"/>
        </w:tabs>
        <w:ind w:left="2160" w:hanging="180"/>
      </w:pPr>
    </w:lvl>
    <w:lvl w:ilvl="3" w:tplc="703C4DE8" w:tentative="1">
      <w:start w:val="1"/>
      <w:numFmt w:val="decimal"/>
      <w:lvlText w:val="%4."/>
      <w:lvlJc w:val="left"/>
      <w:pPr>
        <w:tabs>
          <w:tab w:val="num" w:pos="2880"/>
        </w:tabs>
        <w:ind w:left="2880" w:hanging="360"/>
      </w:pPr>
    </w:lvl>
    <w:lvl w:ilvl="4" w:tplc="531A76A4" w:tentative="1">
      <w:start w:val="1"/>
      <w:numFmt w:val="lowerLetter"/>
      <w:lvlText w:val="%5."/>
      <w:lvlJc w:val="left"/>
      <w:pPr>
        <w:tabs>
          <w:tab w:val="num" w:pos="3600"/>
        </w:tabs>
        <w:ind w:left="3600" w:hanging="360"/>
      </w:pPr>
    </w:lvl>
    <w:lvl w:ilvl="5" w:tplc="14B81E12" w:tentative="1">
      <w:start w:val="1"/>
      <w:numFmt w:val="lowerRoman"/>
      <w:lvlText w:val="%6."/>
      <w:lvlJc w:val="right"/>
      <w:pPr>
        <w:tabs>
          <w:tab w:val="num" w:pos="4320"/>
        </w:tabs>
        <w:ind w:left="4320" w:hanging="180"/>
      </w:pPr>
    </w:lvl>
    <w:lvl w:ilvl="6" w:tplc="D910F6E6" w:tentative="1">
      <w:start w:val="1"/>
      <w:numFmt w:val="decimal"/>
      <w:lvlText w:val="%7."/>
      <w:lvlJc w:val="left"/>
      <w:pPr>
        <w:tabs>
          <w:tab w:val="num" w:pos="5040"/>
        </w:tabs>
        <w:ind w:left="5040" w:hanging="360"/>
      </w:pPr>
    </w:lvl>
    <w:lvl w:ilvl="7" w:tplc="7E6C61F0" w:tentative="1">
      <w:start w:val="1"/>
      <w:numFmt w:val="lowerLetter"/>
      <w:lvlText w:val="%8."/>
      <w:lvlJc w:val="left"/>
      <w:pPr>
        <w:tabs>
          <w:tab w:val="num" w:pos="5760"/>
        </w:tabs>
        <w:ind w:left="5760" w:hanging="360"/>
      </w:pPr>
    </w:lvl>
    <w:lvl w:ilvl="8" w:tplc="91B0A290" w:tentative="1">
      <w:start w:val="1"/>
      <w:numFmt w:val="lowerRoman"/>
      <w:lvlText w:val="%9."/>
      <w:lvlJc w:val="right"/>
      <w:pPr>
        <w:tabs>
          <w:tab w:val="num" w:pos="6480"/>
        </w:tabs>
        <w:ind w:left="6480" w:hanging="180"/>
      </w:pPr>
    </w:lvl>
  </w:abstractNum>
  <w:abstractNum w:abstractNumId="13" w15:restartNumberingAfterBreak="1">
    <w:nsid w:val="27C86AA7"/>
    <w:multiLevelType w:val="multilevel"/>
    <w:tmpl w:val="7368C2A8"/>
    <w:lvl w:ilvl="0">
      <w:start w:val="1"/>
      <w:numFmt w:val="upperRoman"/>
      <w:lvlText w:val="%1."/>
      <w:lvlJc w:val="left"/>
      <w:pPr>
        <w:tabs>
          <w:tab w:val="num" w:pos="397"/>
        </w:tabs>
        <w:ind w:left="397" w:hanging="397"/>
      </w:pPr>
      <w:rPr>
        <w:rFonts w:hint="default"/>
      </w:rPr>
    </w:lvl>
    <w:lvl w:ilvl="1">
      <w:start w:val="1"/>
      <w:numFmt w:val="decimal"/>
      <w:isLgl/>
      <w:lvlText w:val="%1.%2."/>
      <w:lvlJc w:val="left"/>
      <w:pPr>
        <w:tabs>
          <w:tab w:val="num" w:pos="644"/>
        </w:tabs>
        <w:ind w:left="644" w:hanging="360"/>
      </w:pPr>
      <w:rPr>
        <w:rFonts w:hint="default"/>
      </w:rPr>
    </w:lvl>
    <w:lvl w:ilvl="2">
      <w:start w:val="1"/>
      <w:numFmt w:val="decimal"/>
      <w:isLgl/>
      <w:lvlText w:val="%3."/>
      <w:lvlJc w:val="left"/>
      <w:pPr>
        <w:tabs>
          <w:tab w:val="num" w:pos="1288"/>
        </w:tabs>
        <w:ind w:left="1288" w:hanging="720"/>
      </w:pPr>
      <w:rPr>
        <w:rFonts w:ascii="Times New Roman" w:eastAsia="Times New Roman" w:hAnsi="Times New Roman" w:cs="Times New Roman"/>
        <w:b w:val="0"/>
        <w:bCs/>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14" w15:restartNumberingAfterBreak="1">
    <w:nsid w:val="2DBC500F"/>
    <w:multiLevelType w:val="multilevel"/>
    <w:tmpl w:val="5FAE18E8"/>
    <w:lvl w:ilvl="0">
      <w:start w:val="1"/>
      <w:numFmt w:val="decimal"/>
      <w:lvlText w:val="%1."/>
      <w:lvlJc w:val="left"/>
      <w:pPr>
        <w:tabs>
          <w:tab w:val="num" w:pos="397"/>
        </w:tabs>
        <w:ind w:left="397" w:hanging="397"/>
      </w:pPr>
      <w:rPr>
        <w:rFonts w:hint="default"/>
        <w:b/>
        <w:bCs/>
      </w:rPr>
    </w:lvl>
    <w:lvl w:ilvl="1">
      <w:start w:val="1"/>
      <w:numFmt w:val="decimal"/>
      <w:lvlText w:val="%1.%2."/>
      <w:lvlJc w:val="left"/>
      <w:pPr>
        <w:tabs>
          <w:tab w:val="num" w:pos="-397"/>
        </w:tabs>
        <w:ind w:left="1085" w:hanging="1085"/>
      </w:pPr>
      <w:rPr>
        <w:rFonts w:hint="default"/>
      </w:rPr>
    </w:lvl>
    <w:lvl w:ilvl="2">
      <w:start w:val="1"/>
      <w:numFmt w:val="decimal"/>
      <w:lvlText w:val="%1.%2.%3."/>
      <w:lvlJc w:val="left"/>
      <w:pPr>
        <w:tabs>
          <w:tab w:val="num" w:pos="482"/>
        </w:tabs>
        <w:ind w:left="1146" w:hanging="720"/>
      </w:pPr>
      <w:rPr>
        <w:rFonts w:hint="default"/>
        <w:b w:val="0"/>
        <w:bCs/>
      </w:rPr>
    </w:lvl>
    <w:lvl w:ilvl="3">
      <w:start w:val="1"/>
      <w:numFmt w:val="decimal"/>
      <w:lvlText w:val="%1.%2.%3.%4."/>
      <w:lvlJc w:val="left"/>
      <w:pPr>
        <w:tabs>
          <w:tab w:val="num" w:pos="1927"/>
        </w:tabs>
        <w:ind w:left="2563" w:hanging="720"/>
      </w:pPr>
      <w:rPr>
        <w:rFonts w:hint="default"/>
      </w:rPr>
    </w:lvl>
    <w:lvl w:ilvl="4">
      <w:start w:val="1"/>
      <w:numFmt w:val="decimal"/>
      <w:lvlText w:val="%1.%2.%3.%4.%5."/>
      <w:lvlJc w:val="left"/>
      <w:pPr>
        <w:tabs>
          <w:tab w:val="num" w:pos="0"/>
        </w:tabs>
        <w:ind w:left="968" w:hanging="1080"/>
      </w:pPr>
      <w:rPr>
        <w:rFonts w:hint="default"/>
      </w:rPr>
    </w:lvl>
    <w:lvl w:ilvl="5">
      <w:start w:val="1"/>
      <w:numFmt w:val="decimal"/>
      <w:lvlText w:val="%1.%2.%3.%4.%5.%6."/>
      <w:lvlJc w:val="left"/>
      <w:pPr>
        <w:tabs>
          <w:tab w:val="num" w:pos="0"/>
        </w:tabs>
        <w:ind w:left="940" w:hanging="1080"/>
      </w:pPr>
      <w:rPr>
        <w:rFonts w:hint="default"/>
      </w:rPr>
    </w:lvl>
    <w:lvl w:ilvl="6">
      <w:start w:val="1"/>
      <w:numFmt w:val="decimal"/>
      <w:lvlText w:val="%1.%2.%3.%4.%5.%6.%7."/>
      <w:lvlJc w:val="left"/>
      <w:pPr>
        <w:tabs>
          <w:tab w:val="num" w:pos="0"/>
        </w:tabs>
        <w:ind w:left="1272" w:hanging="1440"/>
      </w:pPr>
      <w:rPr>
        <w:rFonts w:hint="default"/>
      </w:rPr>
    </w:lvl>
    <w:lvl w:ilvl="7">
      <w:start w:val="1"/>
      <w:numFmt w:val="decimal"/>
      <w:lvlText w:val="%1.%2.%3.%4.%5.%6.%7.%8."/>
      <w:lvlJc w:val="left"/>
      <w:pPr>
        <w:tabs>
          <w:tab w:val="num" w:pos="0"/>
        </w:tabs>
        <w:ind w:left="1244" w:hanging="1440"/>
      </w:pPr>
      <w:rPr>
        <w:rFonts w:hint="default"/>
      </w:rPr>
    </w:lvl>
    <w:lvl w:ilvl="8">
      <w:start w:val="1"/>
      <w:numFmt w:val="decimal"/>
      <w:lvlText w:val="%1.%2.%3.%4.%5.%6.%7.%8.%9."/>
      <w:lvlJc w:val="left"/>
      <w:pPr>
        <w:tabs>
          <w:tab w:val="num" w:pos="0"/>
        </w:tabs>
        <w:ind w:left="1576" w:hanging="1800"/>
      </w:pPr>
      <w:rPr>
        <w:rFonts w:hint="default"/>
      </w:rPr>
    </w:lvl>
  </w:abstractNum>
  <w:abstractNum w:abstractNumId="15" w15:restartNumberingAfterBreak="1">
    <w:nsid w:val="31345E95"/>
    <w:multiLevelType w:val="hybridMultilevel"/>
    <w:tmpl w:val="6C3C9AF4"/>
    <w:lvl w:ilvl="0" w:tplc="3FAE4486">
      <w:start w:val="1"/>
      <w:numFmt w:val="decimal"/>
      <w:lvlText w:val="%1."/>
      <w:lvlJc w:val="left"/>
      <w:pPr>
        <w:ind w:left="720" w:hanging="360"/>
      </w:pPr>
      <w:rPr>
        <w:rFonts w:cs="Times New Roman"/>
      </w:rPr>
    </w:lvl>
    <w:lvl w:ilvl="1" w:tplc="5310E7EA">
      <w:start w:val="1"/>
      <w:numFmt w:val="lowerLetter"/>
      <w:lvlText w:val="%2."/>
      <w:lvlJc w:val="left"/>
      <w:pPr>
        <w:ind w:left="1440" w:hanging="360"/>
      </w:pPr>
      <w:rPr>
        <w:rFonts w:cs="Times New Roman"/>
      </w:rPr>
    </w:lvl>
    <w:lvl w:ilvl="2" w:tplc="A4A4B1E0">
      <w:start w:val="1"/>
      <w:numFmt w:val="lowerRoman"/>
      <w:lvlText w:val="%3."/>
      <w:lvlJc w:val="right"/>
      <w:pPr>
        <w:ind w:left="2160" w:hanging="180"/>
      </w:pPr>
      <w:rPr>
        <w:rFonts w:cs="Times New Roman"/>
      </w:rPr>
    </w:lvl>
    <w:lvl w:ilvl="3" w:tplc="6AFEF78E">
      <w:start w:val="1"/>
      <w:numFmt w:val="decimal"/>
      <w:lvlText w:val="%4."/>
      <w:lvlJc w:val="left"/>
      <w:pPr>
        <w:ind w:left="2880" w:hanging="360"/>
      </w:pPr>
      <w:rPr>
        <w:rFonts w:cs="Times New Roman"/>
      </w:rPr>
    </w:lvl>
    <w:lvl w:ilvl="4" w:tplc="AC166FB8">
      <w:start w:val="1"/>
      <w:numFmt w:val="lowerLetter"/>
      <w:lvlText w:val="%5."/>
      <w:lvlJc w:val="left"/>
      <w:pPr>
        <w:ind w:left="3600" w:hanging="360"/>
      </w:pPr>
      <w:rPr>
        <w:rFonts w:cs="Times New Roman"/>
      </w:rPr>
    </w:lvl>
    <w:lvl w:ilvl="5" w:tplc="55DC56AE">
      <w:start w:val="1"/>
      <w:numFmt w:val="lowerRoman"/>
      <w:lvlText w:val="%6."/>
      <w:lvlJc w:val="right"/>
      <w:pPr>
        <w:ind w:left="4320" w:hanging="180"/>
      </w:pPr>
      <w:rPr>
        <w:rFonts w:cs="Times New Roman"/>
      </w:rPr>
    </w:lvl>
    <w:lvl w:ilvl="6" w:tplc="ECC4D7AA">
      <w:start w:val="1"/>
      <w:numFmt w:val="decimal"/>
      <w:lvlText w:val="%7."/>
      <w:lvlJc w:val="left"/>
      <w:pPr>
        <w:ind w:left="5040" w:hanging="360"/>
      </w:pPr>
      <w:rPr>
        <w:rFonts w:cs="Times New Roman"/>
      </w:rPr>
    </w:lvl>
    <w:lvl w:ilvl="7" w:tplc="4C84E8FC">
      <w:start w:val="1"/>
      <w:numFmt w:val="lowerLetter"/>
      <w:lvlText w:val="%8."/>
      <w:lvlJc w:val="left"/>
      <w:pPr>
        <w:ind w:left="5760" w:hanging="360"/>
      </w:pPr>
      <w:rPr>
        <w:rFonts w:cs="Times New Roman"/>
      </w:rPr>
    </w:lvl>
    <w:lvl w:ilvl="8" w:tplc="C58ABB70">
      <w:start w:val="1"/>
      <w:numFmt w:val="lowerRoman"/>
      <w:lvlText w:val="%9."/>
      <w:lvlJc w:val="right"/>
      <w:pPr>
        <w:ind w:left="6480" w:hanging="180"/>
      </w:pPr>
      <w:rPr>
        <w:rFonts w:cs="Times New Roman"/>
      </w:rPr>
    </w:lvl>
  </w:abstractNum>
  <w:abstractNum w:abstractNumId="16" w15:restartNumberingAfterBreak="1">
    <w:nsid w:val="51810AA1"/>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1">
    <w:nsid w:val="788B43A2"/>
    <w:multiLevelType w:val="hybridMultilevel"/>
    <w:tmpl w:val="03040244"/>
    <w:lvl w:ilvl="0" w:tplc="9DAA1BAA">
      <w:start w:val="1"/>
      <w:numFmt w:val="decimal"/>
      <w:lvlText w:val="%1."/>
      <w:lvlJc w:val="left"/>
      <w:pPr>
        <w:tabs>
          <w:tab w:val="num" w:pos="720"/>
        </w:tabs>
        <w:ind w:left="720" w:hanging="360"/>
      </w:pPr>
      <w:rPr>
        <w:rFonts w:hint="default"/>
      </w:rPr>
    </w:lvl>
    <w:lvl w:ilvl="1" w:tplc="BF640860">
      <w:start w:val="1"/>
      <w:numFmt w:val="lowerLetter"/>
      <w:lvlText w:val="%2."/>
      <w:lvlJc w:val="left"/>
      <w:pPr>
        <w:tabs>
          <w:tab w:val="num" w:pos="1440"/>
        </w:tabs>
        <w:ind w:left="1440" w:hanging="360"/>
      </w:pPr>
    </w:lvl>
    <w:lvl w:ilvl="2" w:tplc="C8609C14" w:tentative="1">
      <w:start w:val="1"/>
      <w:numFmt w:val="lowerRoman"/>
      <w:lvlText w:val="%3."/>
      <w:lvlJc w:val="right"/>
      <w:pPr>
        <w:tabs>
          <w:tab w:val="num" w:pos="2160"/>
        </w:tabs>
        <w:ind w:left="2160" w:hanging="180"/>
      </w:pPr>
    </w:lvl>
    <w:lvl w:ilvl="3" w:tplc="333E295A" w:tentative="1">
      <w:start w:val="1"/>
      <w:numFmt w:val="decimal"/>
      <w:lvlText w:val="%4."/>
      <w:lvlJc w:val="left"/>
      <w:pPr>
        <w:tabs>
          <w:tab w:val="num" w:pos="2880"/>
        </w:tabs>
        <w:ind w:left="2880" w:hanging="360"/>
      </w:pPr>
    </w:lvl>
    <w:lvl w:ilvl="4" w:tplc="C1DA3B48" w:tentative="1">
      <w:start w:val="1"/>
      <w:numFmt w:val="lowerLetter"/>
      <w:lvlText w:val="%5."/>
      <w:lvlJc w:val="left"/>
      <w:pPr>
        <w:tabs>
          <w:tab w:val="num" w:pos="3600"/>
        </w:tabs>
        <w:ind w:left="3600" w:hanging="360"/>
      </w:pPr>
    </w:lvl>
    <w:lvl w:ilvl="5" w:tplc="C2585CAE" w:tentative="1">
      <w:start w:val="1"/>
      <w:numFmt w:val="lowerRoman"/>
      <w:lvlText w:val="%6."/>
      <w:lvlJc w:val="right"/>
      <w:pPr>
        <w:tabs>
          <w:tab w:val="num" w:pos="4320"/>
        </w:tabs>
        <w:ind w:left="4320" w:hanging="180"/>
      </w:pPr>
    </w:lvl>
    <w:lvl w:ilvl="6" w:tplc="D9B697B2" w:tentative="1">
      <w:start w:val="1"/>
      <w:numFmt w:val="decimal"/>
      <w:lvlText w:val="%7."/>
      <w:lvlJc w:val="left"/>
      <w:pPr>
        <w:tabs>
          <w:tab w:val="num" w:pos="5040"/>
        </w:tabs>
        <w:ind w:left="5040" w:hanging="360"/>
      </w:pPr>
    </w:lvl>
    <w:lvl w:ilvl="7" w:tplc="09BCB6C4" w:tentative="1">
      <w:start w:val="1"/>
      <w:numFmt w:val="lowerLetter"/>
      <w:lvlText w:val="%8."/>
      <w:lvlJc w:val="left"/>
      <w:pPr>
        <w:tabs>
          <w:tab w:val="num" w:pos="5760"/>
        </w:tabs>
        <w:ind w:left="5760" w:hanging="360"/>
      </w:pPr>
    </w:lvl>
    <w:lvl w:ilvl="8" w:tplc="34DADB9A" w:tentative="1">
      <w:start w:val="1"/>
      <w:numFmt w:val="lowerRoman"/>
      <w:lvlText w:val="%9."/>
      <w:lvlJc w:val="right"/>
      <w:pPr>
        <w:tabs>
          <w:tab w:val="num" w:pos="6480"/>
        </w:tabs>
        <w:ind w:left="6480" w:hanging="180"/>
      </w:pPr>
    </w:lvl>
  </w:abstractNum>
  <w:num w:numId="1" w16cid:durableId="248659747">
    <w:abstractNumId w:val="10"/>
  </w:num>
  <w:num w:numId="2" w16cid:durableId="1893466412">
    <w:abstractNumId w:val="8"/>
  </w:num>
  <w:num w:numId="3" w16cid:durableId="989091981">
    <w:abstractNumId w:val="7"/>
  </w:num>
  <w:num w:numId="4" w16cid:durableId="1878925385">
    <w:abstractNumId w:val="6"/>
  </w:num>
  <w:num w:numId="5" w16cid:durableId="1812208058">
    <w:abstractNumId w:val="5"/>
  </w:num>
  <w:num w:numId="6" w16cid:durableId="341200013">
    <w:abstractNumId w:val="9"/>
  </w:num>
  <w:num w:numId="7" w16cid:durableId="1581403133">
    <w:abstractNumId w:val="4"/>
  </w:num>
  <w:num w:numId="8" w16cid:durableId="557595646">
    <w:abstractNumId w:val="3"/>
  </w:num>
  <w:num w:numId="9" w16cid:durableId="649869361">
    <w:abstractNumId w:val="2"/>
  </w:num>
  <w:num w:numId="10" w16cid:durableId="731656390">
    <w:abstractNumId w:val="1"/>
  </w:num>
  <w:num w:numId="11" w16cid:durableId="1059355492">
    <w:abstractNumId w:val="0"/>
  </w:num>
  <w:num w:numId="12" w16cid:durableId="665059488">
    <w:abstractNumId w:val="15"/>
  </w:num>
  <w:num w:numId="13" w16cid:durableId="971323646">
    <w:abstractNumId w:val="17"/>
  </w:num>
  <w:num w:numId="14" w16cid:durableId="1357850471">
    <w:abstractNumId w:val="14"/>
  </w:num>
  <w:num w:numId="15" w16cid:durableId="323752118">
    <w:abstractNumId w:val="13"/>
  </w:num>
  <w:num w:numId="16" w16cid:durableId="194386855">
    <w:abstractNumId w:val="12"/>
  </w:num>
  <w:num w:numId="17" w16cid:durableId="601836160">
    <w:abstractNumId w:val="11"/>
  </w:num>
  <w:num w:numId="18" w16cid:durableId="184027311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474"/>
    <w:rsid w:val="00006384"/>
    <w:rsid w:val="00030349"/>
    <w:rsid w:val="000818B6"/>
    <w:rsid w:val="00110A78"/>
    <w:rsid w:val="00115EFA"/>
    <w:rsid w:val="00124173"/>
    <w:rsid w:val="0015490B"/>
    <w:rsid w:val="001B2EAC"/>
    <w:rsid w:val="001C6CA9"/>
    <w:rsid w:val="0020556B"/>
    <w:rsid w:val="00223F4C"/>
    <w:rsid w:val="00225E14"/>
    <w:rsid w:val="00235076"/>
    <w:rsid w:val="00275B9E"/>
    <w:rsid w:val="002A22E0"/>
    <w:rsid w:val="002A4811"/>
    <w:rsid w:val="002E1474"/>
    <w:rsid w:val="002E6491"/>
    <w:rsid w:val="00323D7E"/>
    <w:rsid w:val="00397319"/>
    <w:rsid w:val="003A2DA4"/>
    <w:rsid w:val="003A5E58"/>
    <w:rsid w:val="003B3094"/>
    <w:rsid w:val="003D0046"/>
    <w:rsid w:val="003D3959"/>
    <w:rsid w:val="003D4421"/>
    <w:rsid w:val="00420DBD"/>
    <w:rsid w:val="004458E3"/>
    <w:rsid w:val="00460C67"/>
    <w:rsid w:val="004A4F3B"/>
    <w:rsid w:val="004B3DC5"/>
    <w:rsid w:val="004D6F8C"/>
    <w:rsid w:val="00514F0D"/>
    <w:rsid w:val="005331EA"/>
    <w:rsid w:val="00535564"/>
    <w:rsid w:val="00590F0B"/>
    <w:rsid w:val="005C6A06"/>
    <w:rsid w:val="005E672E"/>
    <w:rsid w:val="00623E81"/>
    <w:rsid w:val="0066121C"/>
    <w:rsid w:val="00663C3A"/>
    <w:rsid w:val="00683053"/>
    <w:rsid w:val="00694746"/>
    <w:rsid w:val="006C1F4E"/>
    <w:rsid w:val="00720FE9"/>
    <w:rsid w:val="00752C7A"/>
    <w:rsid w:val="007810E0"/>
    <w:rsid w:val="007811BA"/>
    <w:rsid w:val="0079265C"/>
    <w:rsid w:val="007A6CFE"/>
    <w:rsid w:val="007B1866"/>
    <w:rsid w:val="007B3BA5"/>
    <w:rsid w:val="007D6970"/>
    <w:rsid w:val="007E4D1F"/>
    <w:rsid w:val="0080657F"/>
    <w:rsid w:val="00815277"/>
    <w:rsid w:val="00842C4F"/>
    <w:rsid w:val="00876C21"/>
    <w:rsid w:val="0088296A"/>
    <w:rsid w:val="00902349"/>
    <w:rsid w:val="00911979"/>
    <w:rsid w:val="00960C5E"/>
    <w:rsid w:val="009731B3"/>
    <w:rsid w:val="009A41B0"/>
    <w:rsid w:val="009C5FD9"/>
    <w:rsid w:val="00A11397"/>
    <w:rsid w:val="00A25460"/>
    <w:rsid w:val="00A330A9"/>
    <w:rsid w:val="00A66DF1"/>
    <w:rsid w:val="00A708E1"/>
    <w:rsid w:val="00A95BEA"/>
    <w:rsid w:val="00AA102A"/>
    <w:rsid w:val="00AB217A"/>
    <w:rsid w:val="00AD43E9"/>
    <w:rsid w:val="00AE23B6"/>
    <w:rsid w:val="00AE4C9C"/>
    <w:rsid w:val="00B117E2"/>
    <w:rsid w:val="00B12C26"/>
    <w:rsid w:val="00B16FB5"/>
    <w:rsid w:val="00B243DD"/>
    <w:rsid w:val="00B416A0"/>
    <w:rsid w:val="00BB47D6"/>
    <w:rsid w:val="00BF0050"/>
    <w:rsid w:val="00BF1536"/>
    <w:rsid w:val="00BF7C5A"/>
    <w:rsid w:val="00C16217"/>
    <w:rsid w:val="00C47DEC"/>
    <w:rsid w:val="00C47F57"/>
    <w:rsid w:val="00C8536E"/>
    <w:rsid w:val="00C91F1A"/>
    <w:rsid w:val="00CD0B57"/>
    <w:rsid w:val="00CE27EB"/>
    <w:rsid w:val="00D05D7B"/>
    <w:rsid w:val="00D21FA6"/>
    <w:rsid w:val="00D94D1A"/>
    <w:rsid w:val="00DC50ED"/>
    <w:rsid w:val="00E31AA8"/>
    <w:rsid w:val="00E365CE"/>
    <w:rsid w:val="00E415A2"/>
    <w:rsid w:val="00E7353C"/>
    <w:rsid w:val="00E81B96"/>
    <w:rsid w:val="00E87EBC"/>
    <w:rsid w:val="00EE0E5E"/>
    <w:rsid w:val="00F146B6"/>
    <w:rsid w:val="00F16314"/>
    <w:rsid w:val="00F94348"/>
    <w:rsid w:val="00F94681"/>
    <w:rsid w:val="00F95476"/>
    <w:rsid w:val="00FC61D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B6B8F"/>
  <w15:chartTrackingRefBased/>
  <w15:docId w15:val="{F5B9C4DB-FF41-4118-BE43-6D0B36132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paragraph" w:styleId="FootnoteText">
    <w:name w:val="footnote text"/>
    <w:basedOn w:val="Normal"/>
    <w:link w:val="FootnoteTextChar"/>
    <w:unhideWhenUsed/>
    <w:rsid w:val="00720FE9"/>
    <w:pPr>
      <w:widowControl/>
      <w:spacing w:after="0" w:line="240" w:lineRule="auto"/>
    </w:pPr>
    <w:rPr>
      <w:rFonts w:ascii="Times New Roman" w:eastAsia="Times New Roman" w:hAnsi="Times New Roman"/>
      <w:sz w:val="20"/>
      <w:szCs w:val="20"/>
      <w:lang w:val="lv-LV"/>
    </w:rPr>
  </w:style>
  <w:style w:type="character" w:customStyle="1" w:styleId="FootnoteTextChar">
    <w:name w:val="Footnote Text Char"/>
    <w:basedOn w:val="DefaultParagraphFont"/>
    <w:link w:val="FootnoteText"/>
    <w:rsid w:val="00720FE9"/>
    <w:rPr>
      <w:rFonts w:ascii="Times New Roman" w:eastAsia="Times New Roman" w:hAnsi="Times New Roman"/>
      <w:lang w:eastAsia="en-US"/>
    </w:rPr>
  </w:style>
  <w:style w:type="character" w:styleId="FootnoteReference">
    <w:name w:val="footnote reference"/>
    <w:aliases w:val="Footnote Reference Number,Footnote Reference Superscript,Footnote symbol,fr"/>
    <w:uiPriority w:val="99"/>
    <w:unhideWhenUsed/>
    <w:rsid w:val="00720FE9"/>
    <w:rPr>
      <w:vertAlign w:val="superscript"/>
    </w:rPr>
  </w:style>
  <w:style w:type="paragraph" w:styleId="ListParagraph">
    <w:name w:val="List Paragraph"/>
    <w:basedOn w:val="Normal"/>
    <w:uiPriority w:val="34"/>
    <w:qFormat/>
    <w:rsid w:val="00720FE9"/>
    <w:pPr>
      <w:ind w:left="720"/>
      <w:contextualSpacing/>
    </w:pPr>
  </w:style>
  <w:style w:type="character" w:customStyle="1" w:styleId="BodyTextChar1">
    <w:name w:val="Body Text Char1"/>
    <w:uiPriority w:val="99"/>
    <w:rsid w:val="00720FE9"/>
    <w:rPr>
      <w:rFonts w:ascii="Times New Roman" w:hAnsi="Times New Roman"/>
      <w:color w:val="333333"/>
    </w:rPr>
  </w:style>
  <w:style w:type="paragraph" w:styleId="BlockText">
    <w:name w:val="Block Text"/>
    <w:basedOn w:val="Normal"/>
    <w:rsid w:val="00720FE9"/>
    <w:pPr>
      <w:widowControl/>
      <w:spacing w:after="0" w:line="240" w:lineRule="auto"/>
      <w:ind w:left="-360" w:right="-1080" w:firstLine="720"/>
    </w:pPr>
    <w:rPr>
      <w:rFonts w:ascii="Times New Roman" w:eastAsia="Times New Roman" w:hAnsi="Times New Roman"/>
      <w:u w:val="single"/>
      <w:lang w:val="lv-LV"/>
    </w:rPr>
  </w:style>
  <w:style w:type="character" w:customStyle="1" w:styleId="UnresolvedMention1">
    <w:name w:val="Unresolved Mention1"/>
    <w:basedOn w:val="DefaultParagraphFont"/>
    <w:uiPriority w:val="99"/>
    <w:semiHidden/>
    <w:unhideWhenUsed/>
    <w:rsid w:val="00B16F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miltenesnovads.lv" TargetMode="External"/><Relationship Id="rId13" Type="http://schemas.openxmlformats.org/officeDocument/2006/relationships/hyperlink" Target="mailto:firmaL4@L4.l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ga.gavena@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4.lv" TargetMode="External"/><Relationship Id="rId5" Type="http://schemas.openxmlformats.org/officeDocument/2006/relationships/webSettings" Target="webSettings.xml"/><Relationship Id="rId15" Type="http://schemas.openxmlformats.org/officeDocument/2006/relationships/hyperlink" Target="mailto:maris.ikaunieks@vpvb.gov.lv" TargetMode="External"/><Relationship Id="rId10" Type="http://schemas.openxmlformats.org/officeDocument/2006/relationships/hyperlink" Target="http://www.vpvb.gov.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4.lv" TargetMode="External"/><Relationship Id="rId14" Type="http://schemas.openxmlformats.org/officeDocument/2006/relationships/hyperlink" Target="http://www.L4.l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geolatvija.lv/geo/tapis" TargetMode="External"/><Relationship Id="rId2" Type="http://schemas.openxmlformats.org/officeDocument/2006/relationships/hyperlink" Target="https://www.vvd.gov.lv/lv/jaunums/valsts-vides-dienests-istenojis-verienigas-izmainas-struktura-lai-celtu-pakalpojumu-kvalitati" TargetMode="External"/><Relationship Id="rId1" Type="http://schemas.openxmlformats.org/officeDocument/2006/relationships/hyperlink" Target="https://www.ur.gov.lv/l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E4B62-B620-4582-AA42-354E84EAA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22177</Words>
  <Characters>12642</Characters>
  <Application>Microsoft Office Word</Application>
  <DocSecurity>0</DocSecurity>
  <Lines>105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Liene Babre</dc:creator>
  <cp:lastModifiedBy>Inga Gavena</cp:lastModifiedBy>
  <cp:revision>2</cp:revision>
  <dcterms:created xsi:type="dcterms:W3CDTF">2024-02-17T13:09:00Z</dcterms:created>
  <dcterms:modified xsi:type="dcterms:W3CDTF">2024-02-17T13:09:00Z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